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رقنون بن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رقنون بن عبد الواحد
</w:t>
      </w:r>
    </w:p>
    <w:p>
      <w:pPr/>
      <w:r>
        <w:rPr/>
        <w:t xml:space="preserve">رقنون بن عبد الواحد من أهل طليطلة. سمع: من يحيى ابن إبراهيم بن مزين ونظرائه من مشيخة بلده.</w:t>
      </w:r>
    </w:p>
    <w:p/>
    <w:p>
      <w:pPr/>
      <w:r>
        <w:rPr/>
        <w:t xml:space="preserve">وكان: صاحب فتيا ومسائل، ولم يكن له رحلة. مات قريبا من سنة ثلاث مائة. ذكره: ابن حارث.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2026-07-28T01:05:31+03:00</dcterms:created>
  <dcterms:modified xsi:type="dcterms:W3CDTF">2026-07-28T01:05:31+03:00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