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رقنون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رقنون بن عبد الواحد
</w:t>
      </w:r>
    </w:p>
    <w:p>
      <w:pPr/>
      <w:r>
        <w:rPr/>
        <w:t xml:space="preserve">رقنون بن عبد الواحد من أهل طليطلة. سمع: من يحيى ابن إبراهيم بن مزين ونظرائه من مشيخة بلده.</w:t>
      </w:r>
    </w:p>
    <w:p/>
    <w:p>
      <w:pPr/>
      <w:r>
        <w:rPr/>
        <w:t xml:space="preserve">وكان: صاحب فتيا ومسائل، ولم يكن له رحلة. مات قريبا من سنة ثلاث مائة.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2026-10-14T02:08:07+03:00</dcterms:created>
  <dcterms:modified xsi:type="dcterms:W3CDTF">2026-10-14T02:08:07+03:00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