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الكردفاني
</w:t>
      </w:r>
    </w:p>
    <w:p>
      <w:pPr>
        <w:jc w:val="start"/>
        <w:bidi/>
      </w:pPr>
      <w:r>
        <w:rPr>
          <w:rFonts w:ascii="arial" w:hAnsi="arial" w:eastAsia="arial" w:cs="arial"/>
          <w:sz w:val="28"/>
          <w:szCs w:val="28"/>
          <w:b w:val="1"/>
          <w:bCs w:val="1"/>
          <w:rtl/>
        </w:rPr>
        <w:t xml:space="preserve">الكردفاني
</w:t>
      </w:r>
    </w:p>
    <w:p>
      <w:pPr/>
      <w:r>
        <w:rPr/>
        <w:t xml:space="preserve">الكردفاني  إسماعيل بن عبد القادر الكردفاني: قاض، أديب، له نظم جيد. وهو سبط إسماعيل بن عبد الله المتصل نسبه بالعباس ابن عبد المطلب. ولد بالأبيض (عاصمة كردفان) وتعلم ببلده. ثم تخرج بالأزهر. ورجع إلى الأبيض فعين مفتيا لديار كردفان. وسافر إلى الخرطوم في أيام ’’ المهدي’’ وخليفته ’’ التعايشي’’ فتولى القضاء بأم درمان. وأشار عليه التعايشي بتأليف كتاب عن ’’ المهدية’’ فوضع ’’ سيرة - ط) كبيرة. وعلت مكانته وشهرته. ولكن الوشايات اقتضت عزله ونفيه للرجاف (بمدينة منجلا) في رمضان 1310 واستمر في منفاه إلى أن توفي. </w:t>
      </w:r>
    </w:p>
    <w:p>
      <w:pPr>
        <w:jc w:val="start"/>
        <w:bidi/>
      </w:pPr>
      <w:r>
        <w:rPr>
          <w:sz w:val="24"/>
          <w:szCs w:val="24"/>
          <w:b w:val="1"/>
          <w:bCs w:val="1"/>
          <w:rtl/>
        </w:rPr>
        <w:t xml:space="preserve">
الأعلام،(دار العلم للملايين - بيروت،2002،ط 15،ج 1،ص 318)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2026-09-20T14:47:58+03:00</dcterms:created>
  <dcterms:modified xsi:type="dcterms:W3CDTF">2026-09-20T14:47:58+03:00</dcterms:modified>
</cp:coreProperties>
</file>

<file path=docProps/custom.xml><?xml version="1.0" encoding="utf-8"?>
<Properties xmlns="http://schemas.openxmlformats.org/officeDocument/2006/custom-properties" xmlns:vt="http://schemas.openxmlformats.org/officeDocument/2006/docPropsVTypes"/>
</file>