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أحمد
</w:t>
      </w:r>
    </w:p>
    <w:p>
      <w:pPr/>
      <w:r>
        <w:rPr/>
        <w:t xml:space="preserve">خلف بن أحمد المعروف بابن أبي جعفر. من أهل قرطبة: يكنى: أبا القاسم.</w:t>
      </w:r>
    </w:p>
    <w:p/>
    <w:p>
      <w:pPr/>
      <w:r>
        <w:rPr/>
        <w:t xml:space="preserve">سمع: من أحمد بن سعيد، وأحمد بن مطرف، ومحمد بن معاوية القرشي، وأبي إبراهيم، ومطرف، ومطرف بن عيسى بن لبيب قاضي إلبيرة وغيرهم من هذه الطبقة. وكان: أحد الشهود، حدث وكتبت عنه، ولم يكن ممن يفهم؛ وكان: شيخا كثير الملق. توفي ليلة الثلاثاء، لست بقين من شهر رمضان سنة ثلاث وتسعين وثلاث مائة، ودفن يوم الثلاثاء لصلاة العصر بمقبرة متعة، وكان مولده سنة خمس وعشرين.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2026-10-14T01:12:58+03:00</dcterms:created>
  <dcterms:modified xsi:type="dcterms:W3CDTF">2026-10-14T01:12:58+03:00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