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النون
</w:t>
      </w:r>
    </w:p>
    <w:p>
      <w:pPr>
        <w:jc w:val="start"/>
        <w:bidi/>
      </w:pPr>
      <w:r>
        <w:rPr>
          <w:rFonts w:ascii="arial" w:hAnsi="arial" w:eastAsia="arial" w:cs="arial"/>
          <w:sz w:val="28"/>
          <w:szCs w:val="28"/>
          <w:b w:val="1"/>
          <w:bCs w:val="1"/>
          <w:rtl/>
        </w:rPr>
        <w:t xml:space="preserve">ابن ذي النون
</w:t>
      </w:r>
    </w:p>
    <w:p>
      <w:pPr/>
      <w:r>
        <w:rPr/>
        <w:t xml:space="preserve">ابن ذي النون  اسماعيل بن عبد الرحمن بن ذي النون: اول منولى الامارة في طيليطلة (Tolede) من عشيرته. وكان في عصره ملوك الطوائف بالاندلس. نشأ في شنت برية (Sontebria) في حجر اميرها (ابيه) ونشبت فتنة في طيلطيلة فراجع اباه، فارسله اليهم، فتولى اعمالها واحسن سياستها واستمر إلى ان مات بها. وبنو ذي النون من بربر المغرب، اسم جدهم (زنون) وخدموا آل أبي عامر، فخالطوا العرب، وحرف الاسم او عرب فصار (ذا النون). </w:t>
      </w:r>
    </w:p>
    <w:p>
      <w:pPr>
        <w:jc w:val="start"/>
        <w:bidi/>
      </w:pPr>
      <w:r>
        <w:rPr>
          <w:sz w:val="24"/>
          <w:szCs w:val="24"/>
          <w:b w:val="1"/>
          <w:bCs w:val="1"/>
          <w:rtl/>
        </w:rPr>
        <w:t xml:space="preserve">
الأعلام،(دار العلم للملايين - بيروت،2002،ط 15،ج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2026-09-20T14:50:08+03:00</dcterms:created>
  <dcterms:modified xsi:type="dcterms:W3CDTF">2026-09-20T14:50:08+03:00</dcterms:modified>
</cp:coreProperties>
</file>

<file path=docProps/custom.xml><?xml version="1.0" encoding="utf-8"?>
<Properties xmlns="http://schemas.openxmlformats.org/officeDocument/2006/custom-properties" xmlns:vt="http://schemas.openxmlformats.org/officeDocument/2006/docPropsVTypes"/>
</file>