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 بن محمد بن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 بن محمد بن حصن
</w:t>
      </w:r>
    </w:p>
    <w:p>
      <w:pPr/>
      <w:r>
        <w:rPr/>
        <w:t xml:space="preserve">حكم بن محمد بن حصن يعرف: بابن حكمون. من أهل قرطبة؛ يكنى: أبا العاصي.</w:t>
      </w:r>
    </w:p>
    <w:p/>
    <w:p>
      <w:pPr/>
      <w:r>
        <w:rPr/>
        <w:t xml:space="preserve">سمع: من الخشني، وآبن وضاح وغيرهما، وحدث. وتوفي (رحمه الله): سنة ثلاث وثلاثين مائة. أو سنة أربع وثلاثين.</w:t>
      </w:r>
    </w:p>
    <w:p/>
    <w:p>
      <w:pPr/>
      <w:r>
        <w:rPr/>
        <w:t xml:space="preserve">أخبرني بذلك: أحمد بن عبدالله بن عبد البصير الحافظ. وذكر أنه روى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2026-10-13T23:17:04+03:00</dcterms:created>
  <dcterms:modified xsi:type="dcterms:W3CDTF">2026-10-13T23:17:04+03:00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