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حزم بن غالب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بن غالب الرعيني
</w:t>
      </w:r>
    </w:p>
    <w:p>
      <w:pPr/>
      <w:r>
        <w:rPr/>
        <w:t xml:space="preserve">حزم بن غالب الرعيني من أهل طليطلة.</w:t>
      </w:r>
    </w:p>
    <w:p/>
    <w:p>
      <w:pPr/>
      <w:r>
        <w:rPr/>
        <w:t xml:space="preserve">سمع: بالأندلس من عيسى بن دينار، ويحيى، ورحل إلى المشرق فلقى سحنون بن سعيد ونظراءه، وآنصرف فكان يستفتى ببلده، وولى الصلاة وأحكام القضاء؛ وكان يرقى المنبر.</w:t>
      </w:r>
    </w:p>
    <w:p/>
    <w:p>
      <w:pPr/>
      <w:r>
        <w:rPr/>
        <w:t xml:space="preserve">حكى ذلك: إسحاق بن إبراهيم الطليطلي، وأخبر به ابن حارث عنه في كتابه.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2026-10-13T23:17:45+03:00</dcterms:created>
  <dcterms:modified xsi:type="dcterms:W3CDTF">2026-10-13T23:17:45+03:00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