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الله بن حسن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عبد الله بن حسن التميمي
</w:t>
      </w:r>
    </w:p>
    <w:p>
      <w:pPr/>
      <w:r>
        <w:rPr/>
        <w:t xml:space="preserve">حسن بن عبد الله بن حسن التميمي من أهل تدمير، يكنى: أبا عبد الملك؛ ويعرف: بابن ربيب القلاس؛ ومحمد بن حسن هو المعروف: بربيب القلاس. وكان: فقهيا نبيلا، وكان: أبوه لبيبا فقيها.</w:t>
      </w:r>
    </w:p>
    <w:p/>
    <w:p>
      <w:pPr/>
      <w:r>
        <w:rPr/>
        <w:t xml:space="preserve">قال ابن حارث: سمع حارث بن عبدالله بن فضل بن سلمة ببجانة وغيره. وتوفي: سنة ثمان وثلاثين مائة. كتب إلينا بذلك: وليد بن عبد الملك القاضي.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2026-10-13T22:21:51+03:00</dcterms:created>
  <dcterms:modified xsi:type="dcterms:W3CDTF">2026-10-13T22:21:51+03:00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