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يحيى بن إبراهيم بن 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يحيى بن إبراهيم بن مزين
</w:t>
      </w:r>
    </w:p>
    <w:p>
      <w:pPr/>
      <w:r>
        <w:rPr/>
        <w:t xml:space="preserve">جعفر بن يحيى بن إبراهيم بن مزين مولى رملة بنتعثمان بن عفان رضي الله عنه.</w:t>
      </w:r>
    </w:p>
    <w:p/>
    <w:p>
      <w:pPr/>
      <w:r>
        <w:rPr/>
        <w:t xml:space="preserve">سمع: من أبيه، ومن محمد بن وضاح، والخشني. وكان: فقهيا مقدما. وتوفي (رحمه الله): سنة إحدى وتسعين ومائتين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يحيى بن إبراهيم بن مزين.
</w:t>
      </w:r>
    </w:p>
    <w:p>
      <w:pPr/>
      <w:r>
        <w:rPr/>
        <w:t xml:space="preserve">جعفر بن يحيى بن إبراهيم بن مزين. </w:t>
      </w:r>
    </w:p>
    <w:p/>
    <w:p>
      <w:pPr/>
      <w:r>
        <w:rPr/>
        <w:t xml:space="preserve">يروي عن: أبيه، وعمر بن وضاح.</w:t>
      </w:r>
    </w:p>
    <w:p/>
    <w:p>
      <w:pPr/>
      <w:r>
        <w:rPr/>
        <w:t xml:space="preserve">قال ابن يونس: كان فقيهاً مقدماً، توفي بالأندلس وهو من أهلها سنة إحدى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يحيى بن إبراهيم بن مزين مولى رملة بنت عثمان بن عفان
</w:t>
      </w:r>
    </w:p>
    <w:p>
      <w:pPr/>
      <w:r>
        <w:rPr/>
        <w:t xml:space="preserve">جعفر بن يحيى بن إبراهيم بن مزين مولى رملة بنت عثمان بن عفان </w:t>
      </w:r>
    </w:p>
    <w:p/>
    <w:p>
      <w:pPr/>
      <w:r>
        <w:rPr/>
        <w:t xml:space="preserve">أندلسي، روى عن أبيه وعن محمد بن وضاح</w:t>
      </w:r>
    </w:p>
    <w:p/>
    <w:p>
      <w:pPr/>
      <w:r>
        <w:rPr/>
        <w:t xml:space="preserve">وغيرهما، وكان فقيهاً مقدماً، مات بالأندلس سنة إحدى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2026-10-13T22:13:05+03:00</dcterms:created>
  <dcterms:modified xsi:type="dcterms:W3CDTF">2026-10-13T22:13:05+03:00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