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جابر بن غيث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جابر بن غيث
</w:t>
      </w:r>
    </w:p>
    <w:p>
      <w:pPr/>
      <w:r>
        <w:rPr/>
        <w:t xml:space="preserve">جابر بن غيث من أهل لبلة؛ يكنى: أبا مالك. كان عالما بالعربية والشعر. وضروب الأدب.</w:t>
      </w:r>
    </w:p>
    <w:p/>
    <w:p>
      <w:pPr/>
      <w:r>
        <w:rPr/>
        <w:t xml:space="preserve">وكان: مشهورا بالفضل متدينا آستجلبه هاشم بن عبد العزيز لتأديب ولده. فكان سكناه قرطبة. وتوفي (رحمه الله): سنة تسع وتسعين ومائتين. ذكره: محمد بن حسن الزبيدي.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121)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جابر بن غيث
</w:t>
      </w:r>
    </w:p>
    <w:p>
      <w:pPr/>
      <w:r>
        <w:rPr/>
        <w:t xml:space="preserve">جابر بن غيث </w:t>
      </w:r>
    </w:p>
    <w:p/>
    <w:p>
      <w:pPr/>
      <w:r>
        <w:rPr/>
        <w:t xml:space="preserve">عالم بالعربية والشعر وضروب الأدب، مشهور بالتقي والدين.</w:t>
      </w:r>
    </w:p>
    <w:p/>
    <w:p>
      <w:pPr/>
      <w:r>
        <w:rPr/>
        <w:t xml:space="preserve">توفي سنة تسع وتسعين ومائتين.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البلغة فى تراجم أئمة النحو واللغة،(جمعية إحياء التراث الإسلامي - الكويت،1986،ط 1،ج 1،ص 12)/(دار سعد الدين للطباعة والنشر والتوزيع،2000،ط 1،ج 1،ص 101)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جابر بن غيث
</w:t>
      </w:r>
    </w:p>
    <w:p>
      <w:pPr/>
      <w:r>
        <w:rPr/>
        <w:t xml:space="preserve">جابر بن غيث </w:t>
      </w:r>
    </w:p>
    <w:p/>
    <w:p>
      <w:pPr/>
      <w:r>
        <w:rPr/>
        <w:t xml:space="preserve">من أهل لبلة يكنى أبا مالك كان عالماً بالعربية مشهوراً بالفضل، استجلبه هاشم بن عبد العزيز لتأديب ولده فكان سبب سكناه بقرطبة، توفى سنة تسع وتسعين ومائتين.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2026-10-13T21:57:35+03:00</dcterms:created>
  <dcterms:modified xsi:type="dcterms:W3CDTF">2026-10-13T21:57:35+03:00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