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جنادة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جنادة
</w:t>
      </w:r>
    </w:p>
    <w:p>
      <w:pPr/>
      <w:r>
        <w:rPr/>
        <w:t xml:space="preserve">بشر بن جنادة قال أبو سعيد: كان: من سكان الأندلس. أصله من البربر. ويكنى: أبا عبدالله. سمع: من سحنون، وحدث. وتوفي (رحمه الله): بالأندلس زمن عبدالله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جنادة أبو عبد الله
</w:t>
      </w:r>
    </w:p>
    <w:p>
      <w:pPr/>
      <w:r>
        <w:rPr/>
        <w:t xml:space="preserve">بشر بن جنادة أبو عبد الله </w:t>
      </w:r>
    </w:p>
    <w:p/>
    <w:p>
      <w:pPr/>
      <w:r>
        <w:rPr/>
        <w:t xml:space="preserve">محدث سمع من سحنون بن سعيد، سكن الأندلس، أصله من البربر، ومات بها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2026-10-13T21:10:22+03:00</dcterms:created>
  <dcterms:modified xsi:type="dcterms:W3CDTF">2026-10-13T21:10:22+03:00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