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بكربن خاطب المرادي المكفوف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خاطب المرادي المكفوف النحوي
</w:t>
      </w:r>
    </w:p>
    <w:p>
      <w:pPr/>
      <w:r>
        <w:rPr/>
        <w:t xml:space="preserve">بكر بن خاطب المرادي المكفوف النحوي من أهل قرطبة؛ يكنى: أبا محمد.</w:t>
      </w:r>
      <w:br/>
      <w:r>
        <w:rPr/>
        <w:t xml:space="preserve"> كان: ذا علم بالعربية، والعروض، والحساب. وله تأليف في النحو هو في أيدي الناس. ذكره. محمد بن حسن.</w:t>
      </w:r>
      <w:br/>
      <w:r>
        <w:rPr/>
        <w:t xml:space="preserve">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2026-10-13T20:55:14+03:00</dcterms:created>
  <dcterms:modified xsi:type="dcterms:W3CDTF">2026-10-13T20:55:14+03:00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