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أسد بن 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أسد بن حارث
</w:t>
      </w:r>
    </w:p>
    <w:p>
      <w:pPr/>
      <w:r>
        <w:rPr/>
        <w:t xml:space="preserve">أسد بن حارث من أهل إشبيلية من موالي خولان. كان: له زهد وفضل؛ وله رحلة إلى المشرق لقي فيها يحيى بن بكير. وأصبغ بن الفرج. وكان له حظ من الفتيا. ذكره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2026-10-13T18:56:38+03:00</dcterms:created>
  <dcterms:modified xsi:type="dcterms:W3CDTF">2026-10-13T18:56:38+03:00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