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غالب بن تمام العصفري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غالب بن تمام العصفري
</w:t>
      </w:r>
    </w:p>
    <w:p>
      <w:pPr/>
      <w:r>
        <w:rPr/>
        <w:t xml:space="preserve">إسحاق بن غالب بن تمام العصفري من أهل قرطبة؛ يكنى: أبا القاسم ويعرف: بالقريضي.</w:t>
      </w:r>
    </w:p>
    <w:p/>
    <w:p>
      <w:pPr/>
      <w:r>
        <w:rPr/>
        <w:t xml:space="preserve">رحل إلى المشرق تاجرا، وسمع من أبي الطاهر القاضي البغدادي بمصر. ودخل عدن وكتب بها، وأخذ عن السدري زياد بن يونس، وأبي العباس التميمي بالقيروان. وكان ضعيفا.</w:t>
      </w:r>
    </w:p>
    <w:p/>
    <w:p>
      <w:pPr/>
      <w:r>
        <w:rPr/>
        <w:t xml:space="preserve">توفي (رحمه الله): سنة تسع وثمانين وثلاث مائة ودفن بمقبرة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2026-10-13T19:00:07+03:00</dcterms:created>
  <dcterms:modified xsi:type="dcterms:W3CDTF">2026-10-13T19:00:07+03:00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