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الرحمن
</w:t>
      </w:r>
    </w:p>
    <w:p>
      <w:pPr/>
      <w:r>
        <w:rPr/>
        <w:t xml:space="preserve">إسحاق بن عبد الرحمن من أهل سرقسطة؛ يكنى: أبا عبد الحميد.</w:t>
      </w:r>
    </w:p>
    <w:p/>
    <w:p>
      <w:pPr/>
      <w:r>
        <w:rPr/>
        <w:t xml:space="preserve">كانت له رحلة وعناية، وكان: فاضلا عابدا. كان: يقال انه مجاب الدعوة. وكان: ذا بلاغة وخطابة. وضمه محمد بن لب صاحب سرقسطة إلى الصلاة. فكان يخطب بهم ويصلي.</w:t>
      </w:r>
    </w:p>
    <w:p/>
    <w:p>
      <w:pPr/>
      <w:r>
        <w:rPr/>
        <w:t xml:space="preserve">ذكره ابن حارث. وقال أبو سعيد: توفي: قريبا من سنة 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2026-10-13T18:57:29+03:00</dcterms:created>
  <dcterms:modified xsi:type="dcterms:W3CDTF">2026-10-13T18:57:29+03:00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