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مطرف بن فرج بن علي
</w:t>
      </w:r>
    </w:p>
    <w:p>
      <w:pPr>
        <w:jc w:val="start"/>
        <w:bidi/>
      </w:pPr>
      <w:r>
        <w:rPr>
          <w:rFonts w:ascii="arial" w:hAnsi="arial" w:eastAsia="arial" w:cs="arial"/>
          <w:sz w:val="28"/>
          <w:szCs w:val="28"/>
          <w:b w:val="1"/>
          <w:bCs w:val="1"/>
          <w:rtl/>
        </w:rPr>
        <w:t xml:space="preserve">إسماعيل بن مطرف بن فرج بن علي
</w:t>
      </w:r>
    </w:p>
    <w:p>
      <w:pPr/>
      <w:r>
        <w:rPr/>
        <w:t xml:space="preserve">إسماعيل بن مطرف بن فرج بن علي من أهل بطليموس وأحمد بن خالد، وابن أيمن، وابن زياد، ومحمد بن يحيى الشبيلي، وكانت فيه صلابة، ولم يزل يخلف القضاء ببطليموس إلى أن توفي رحمه الله.</w:t>
      </w:r>
    </w:p>
    <w:p/>
    <w:p/>
    <w:p>
      <w:pPr>
        <w:jc w:val="start"/>
        <w:bidi/>
      </w:pPr>
      <w:r>
        <w:rPr>
          <w:sz w:val="24"/>
          <w:szCs w:val="24"/>
          <w:b w:val="1"/>
          <w:bCs w:val="1"/>
          <w:rtl/>
        </w:rPr>
        <w:t xml:space="preserve">
تاريخ علماء الأندلس،( مكتبة الخانجي - القاهرة،1988،ط 2،ج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2026-07-28T12:01:42+03:00</dcterms:created>
  <dcterms:modified xsi:type="dcterms:W3CDTF">2026-07-28T12:01:42+03:00</dcterms:modified>
</cp:coreProperties>
</file>

<file path=docProps/custom.xml><?xml version="1.0" encoding="utf-8"?>
<Properties xmlns="http://schemas.openxmlformats.org/officeDocument/2006/custom-properties" xmlns:vt="http://schemas.openxmlformats.org/officeDocument/2006/docPropsVTypes"/>
</file>