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موسى بن هارون الأنصاري، يكنى: أبا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موسى بن هارون الأنصاري، يكنى: أبا بكر
</w:t>
      </w:r>
    </w:p>
    <w:p>
      <w:pPr/>
      <w:r>
        <w:rPr/>
        <w:t xml:space="preserve">أحمد بن محمد بن أحمد بن موسى بن هارون الأنصاري، يكنى: أبا بكر من أهل قرطبة.</w:t>
      </w:r>
    </w:p>
    <w:p/>
    <w:p>
      <w:pPr/>
      <w:r>
        <w:rPr/>
        <w:t xml:space="preserve">سمع: بقرطبة من محمد بن معاوية القرشي، وأبي إبراهيم، وأحمد بن ثابت التغلبي، وابن أبي عيسى. وسمع من غير واحد من شيوخنا.</w:t>
      </w:r>
    </w:p>
    <w:p/>
    <w:p>
      <w:pPr/>
      <w:r>
        <w:rPr/>
        <w:t xml:space="preserve">ورحل إلى المشرق فسمع بمكة: أبي العباس الكندي ومن غيره؛ وسمع بمصر: من أبي أحمد بن المفسر، وأبي محمد بن ثرثان. وأبي علي المطرز، وابن رشيق، وطرخان، وعلي بن عمر البغدادي، المعروف: بالدارقطني وغيرهم.</w:t>
      </w:r>
    </w:p>
    <w:p/>
    <w:p>
      <w:pPr/>
      <w:r>
        <w:rPr/>
        <w:t xml:space="preserve">وسمع بالقيروان: من بعض شيوخنا؛ وانصرف إلى الأندلس فلزم الانقباض والعبادة والتردد على باديته. وكان: مشهورا بالفضل عفيفا مسلما. وكان: لا بأس به في فهمه إلا أن العمل كان أغلب عليه. حدث وكتب عنه غير واحد، وكتبت عنه كثيرا؛ وأجاز لي ما رواه.</w:t>
      </w:r>
    </w:p>
    <w:p/>
    <w:p>
      <w:pPr/>
      <w:r>
        <w:rPr/>
        <w:t xml:space="preserve">وتوفي (رحمه الله): غداة يوم الأربعاء لثمان بقين من ربيع الأول سنة إحدى وتسعين وثلاث مائة. ودفن يوم الخميس بعد العصر في مقبرة الربض وصلى عليه مسلمة بن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2026-10-13T17:39:06+03:00</dcterms:created>
  <dcterms:modified xsi:type="dcterms:W3CDTF">2026-10-13T17:39:06+03:00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