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مهلهل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مهلهل الهمداني
</w:t>
      </w:r>
    </w:p>
    <w:p>
      <w:pPr/>
      <w:r>
        <w:rPr/>
        <w:t xml:space="preserve">أحمد بن محمد بن مهلهل الهمداني من أهل إلبيرة من سكني غرناطة؛ يكنى: أبا القاسم؛ ويعرف: بابن أبي الفرج.</w:t>
      </w:r>
    </w:p>
    <w:p/>
    <w:p>
      <w:pPr/>
      <w:r>
        <w:rPr/>
        <w:t xml:space="preserve">سمع: من محمد بن عبد الله بن أبي دليم وغيره، وكتب عنه. وكان شيخا صالحا.</w:t>
      </w:r>
    </w:p>
    <w:p/>
    <w:p>
      <w:pPr/>
      <w:r>
        <w:rPr/>
        <w:t xml:space="preserve">توفي: نحو سنة ثمان أو تسع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2026-07-28T02:28:05+03:00</dcterms:created>
  <dcterms:modified xsi:type="dcterms:W3CDTF">2026-07-28T02:28:05+03:00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