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فرجون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فرجون
</w:t>
      </w:r>
    </w:p>
    <w:p>
      <w:pPr/>
      <w:r>
        <w:rPr/>
        <w:t xml:space="preserve">أحمد بن محمد بن فرجون هو من بعض بادية قرطبة؛ يكنى: أبا القاسم.</w:t>
      </w:r>
    </w:p>
    <w:p/>
    <w:p>
      <w:pPr/>
      <w:r>
        <w:rPr/>
        <w:t xml:space="preserve">سمع: من عبيد الله بن يحيى، وأيوب بن سليمان، وطاهر بن عبد العزيز، وأحمد بن بقي، ونظرائهم كثيرا. حدث بقرطبة، وكان: ضابطا لكتبه متقنا لروايته. سمع منه إسماعيل وأثنى عليه، وقد سمعت غيره يسيئ القول فيه.</w:t>
      </w:r>
    </w:p>
    <w:p/>
    <w:p>
      <w:pPr/>
      <w:r>
        <w:rPr/>
        <w:t xml:space="preserve">توفي (رحمه الله): سنة أربع وستين وثلاث مائة. في رجب أو شعبان. شك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2026-10-13T16:00:36+03:00</dcterms:created>
  <dcterms:modified xsi:type="dcterms:W3CDTF">2026-10-13T16:00:36+03:00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