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مطرف بن محمد بن خلف بن بختري بن عبد الرحمن الأشعري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مطرف بن محمد بن خلف بن بختري بن عبد الرحمن الأشعري
</w:t>
      </w:r>
    </w:p>
    <w:p>
      <w:pPr/>
      <w:r>
        <w:rPr/>
        <w:t xml:space="preserve">أحمد بن مطرف بن محمد بن خلف بن بختري بن عبد الرحمن الأشعري من أهل رية.</w:t>
      </w:r>
    </w:p>
    <w:p/>
    <w:p>
      <w:pPr/>
      <w:r>
        <w:rPr/>
        <w:t xml:space="preserve">كان: حافظا للقرآن؛ موصوفا بالخسير والدين. وولي الصلاة بحاضرة رية. توفي: أيام المستنصر بالله.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2026-10-13T16:15:35+03:00</dcterms:created>
  <dcterms:modified xsi:type="dcterms:W3CDTF">2026-10-13T16:15:35+03:00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