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أحمد بن حمدون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أحمد بن حمدون
</w:t>
      </w:r>
    </w:p>
    <w:p>
      <w:pPr/>
      <w:r>
        <w:rPr/>
        <w:t xml:space="preserve">أحمد بن حمدون من أهل قرطبة.</w:t>
      </w:r>
    </w:p>
    <w:p/>
    <w:p>
      <w:pPr/>
      <w:r>
        <w:rPr/>
        <w:t xml:space="preserve">سمع: من ابن عبد الجبار الطليطلي، ومن محمد بن عمر بن لبابة، وغيرهما. وكان معتنيا: بالرأي، والفقه، والقرآن. ذكره: خالد.</w:t>
      </w:r>
    </w:p>
    <w:p/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تاريخ علماء الأندلس،( مكتبة الخانجي - القاهرة،1988،ط 2،ج 1،ص 53)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2026-10-13T15:38:37+03:00</dcterms:created>
  <dcterms:modified xsi:type="dcterms:W3CDTF">2026-10-13T15:38:37+03:00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