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بيطير
</w:t>
      </w:r>
    </w:p>
    <w:p>
      <w:pPr>
        <w:jc w:val="start"/>
        <w:bidi/>
      </w:pPr>
      <w:r>
        <w:rPr>
          <w:rFonts w:ascii="arial" w:hAnsi="arial" w:eastAsia="arial" w:cs="arial"/>
          <w:sz w:val="28"/>
          <w:szCs w:val="28"/>
          <w:b w:val="1"/>
          <w:bCs w:val="1"/>
          <w:rtl/>
        </w:rPr>
        <w:t xml:space="preserve">أحمد بن بيطير
</w:t>
      </w:r>
    </w:p>
    <w:p>
      <w:pPr/>
      <w:r>
        <w:rPr/>
        <w:t xml:space="preserve">أحمد بن بيطير من أهل قرطبة؛ يكنى: أبا القاسم: وهو: مولى محمد بن يوسف بن مطروح: مولى عتاقة.</w:t>
      </w:r>
    </w:p>
    <w:p/>
    <w:p>
      <w:pPr/>
      <w:r>
        <w:rPr/>
        <w:t xml:space="preserve">سمع: من ابن وضاح، وابن القزاز، وبني هلال، وابن مطروح. ورحل حاجا، فسمع: من علي بن عبد العزيز، وأبي يعقوب الأيلي.</w:t>
      </w:r>
    </w:p>
    <w:p/>
    <w:p>
      <w:pPr/>
      <w:r>
        <w:rPr/>
        <w:t xml:space="preserve">وكان: حافظا للفقه، عاقدا للشروط، مشاورا في الأحكام.</w:t>
      </w:r>
    </w:p>
    <w:p/>
    <w:p>
      <w:pPr/>
      <w:r>
        <w:rPr/>
        <w:t xml:space="preserve">وتوفي - في الطاعون -: سنة ثلاث وثلاث مائة.</w:t>
      </w:r>
    </w:p>
    <w:p/>
    <w:p>
      <w:pPr/>
      <w:r>
        <w:rPr/>
        <w:t xml:space="preserve">أخبرني بذلك: محمد بن محمد بن أبي دليم؛ وذكر أحمد بعض ذلك.</w:t>
      </w:r>
    </w:p>
    <w:p/>
    <w:p>
      <w:pPr/>
      <w:r>
        <w:rPr/>
        <w:t xml:space="preserve">وقال الرازي: توفي: لليلتين خلتا من ذي الحجة للتاريخ المذكور.</w:t>
      </w:r>
    </w:p>
    <w:p/>
    <w:p>
      <w:pPr>
        <w:jc w:val="start"/>
        <w:bidi/>
      </w:pPr>
      <w:r>
        <w:rPr>
          <w:sz w:val="24"/>
          <w:szCs w:val="24"/>
          <w:b w:val="1"/>
          <w:bCs w:val="1"/>
          <w:rtl/>
        </w:rPr>
        <w:t xml:space="preserve">
تاريخ علماء الأندلس،( مكتبة الخانجي - القاهرة،1988،ط 2،ج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بيطر القرطبي
</w:t>
      </w:r>
    </w:p>
    <w:p>
      <w:pPr/>
      <w:r>
        <w:rPr/>
        <w:t xml:space="preserve">أحمد بن بيطر القرطبي مولى محمد بن يوسف بن مطروح مولى عتاقة وقيل: مولى الأمير محمد وقيل غير ذلك وقيل فيه: أحمد بن عبد الله بن بيطر وبيطر: أبوه هو المعتق.</w:t>
      </w:r>
    </w:p>
    <w:p/>
    <w:p>
      <w:pPr/>
      <w:r>
        <w:rPr/>
        <w:t xml:space="preserve">طلب أحمد هذا العلم فساد فيه وهو من نجباء أبناء الموالي. سمع من بن وضاح وابن القزاز وبني هلال وابن مطروح ورحل فسمع من علي بن عبد الله وأبي يعقوب الإبلي. كان حافظا للفقه عاقلا للشروط مشاورا في الأحكام متقدما للفتوى بحفظه للفقه وورعه وصلابته في الحق وقيل: إنه كان قليل العلم والفهم انظر تاريخ بن عبد البر.</w:t>
      </w:r>
    </w:p>
    <w:p/>
    <w:p>
      <w:pPr/>
      <w:r>
        <w:rPr/>
        <w:t xml:space="preserve">قال بن حزم: كان ذا سمت وهدى لم يكن من شأنه الجمع والرواية كان صاحب فقه ومسائل.</w:t>
      </w:r>
    </w:p>
    <w:p/>
    <w:p>
      <w:pPr/>
      <w:r>
        <w:rPr/>
        <w:t xml:space="preserve">توفي في الطاعون سنة ثلاث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2026-10-13T14:07:02+03:00</dcterms:created>
  <dcterms:modified xsi:type="dcterms:W3CDTF">2026-10-13T14:07:02+03:00</dcterms:modified>
</cp:coreProperties>
</file>

<file path=docProps/custom.xml><?xml version="1.0" encoding="utf-8"?>
<Properties xmlns="http://schemas.openxmlformats.org/officeDocument/2006/custom-properties" xmlns:vt="http://schemas.openxmlformats.org/officeDocument/2006/docPropsVTypes"/>
</file>