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خالد
</w:t>
      </w:r>
    </w:p>
    <w:p>
      <w:pPr/>
      <w:r>
        <w:rPr/>
        <w:t xml:space="preserve">أحمد بن عبد الله بن خالد من أهل قرطبة؛ يكنى: أبا عمر.</w:t>
      </w:r>
    </w:p>
    <w:p/>
    <w:p>
      <w:pPr/>
      <w:r>
        <w:rPr/>
        <w:t xml:space="preserve">سمع: من أبيه عبد الله، ومن نظرائه. وولي الصلاة: في أول أيام الأمير عبد الله؛ واستسقى بالناس مرات. حدث عنه محمد بن عبد الملك بن أيمن..</w:t>
      </w:r>
    </w:p>
    <w:p/>
    <w:p>
      <w:pPr/>
      <w:r>
        <w:rPr/>
        <w:t xml:space="preserve">وتوفي (رحمه الله): بعد ثلاثة أعوام، أو أربعة من أيام الأمير عبد الله (رحمه الله) . وكان: فاضلا. ذكره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2026-10-13T13:43:41+03:00</dcterms:created>
  <dcterms:modified xsi:type="dcterms:W3CDTF">2026-10-13T13:43:41+03:00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