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زكريا بن يحيى بن عبد الملك بن عبيد الله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زكريا بن يحيى بن عبد الملك بن عبيد الله بن عبد الرحمن
</w:t>
      </w:r>
    </w:p>
    <w:p>
      <w:pPr/>
      <w:r>
        <w:rPr/>
        <w:t xml:space="preserve">أحمد بن زكريا بن يحيى بن عبد الملك بن عبيد الله بن عبد الرحمن نسبه أبو سعيد؛ وهو المعروف: بابن الشامة؛ من أهل قرطبة.</w:t>
      </w:r>
    </w:p>
    <w:p/>
    <w:p>
      <w:pPr/>
      <w:r>
        <w:rPr/>
        <w:t xml:space="preserve">سمع: من ابن وضاح؛ ومن إبراهيم بن قاسم بن هلال: خاله؛ ومن غيرهما.</w:t>
      </w:r>
    </w:p>
    <w:p/>
    <w:p>
      <w:pPr/>
      <w:r>
        <w:rPr/>
        <w:t xml:space="preserve">وعاجلته منيته، فتوفي (رحمه الله): سنة ثمان وستين ومائتين. قاله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2026-10-13T13:17:51+03:00</dcterms:created>
  <dcterms:modified xsi:type="dcterms:W3CDTF">2026-10-13T13:17:51+03:00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