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نابل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نابل
</w:t>
      </w:r>
    </w:p>
    <w:p>
      <w:pPr/>
      <w:r>
        <w:rPr/>
        <w:t xml:space="preserve">إبراهيم بن محمد بن نابل هو: أخو أبي بكر الحسين بن محمد بن نابل؛ من أهل قرطبة؛ يكنى: أبا إسحاق.</w:t>
      </w:r>
    </w:p>
    <w:p/>
    <w:p>
      <w:pPr/>
      <w:r>
        <w:rPr/>
        <w:t xml:space="preserve">كان: شيخا أديبا، له حظ: من العلم. سمعته يقول: كان هاشم بن عبد العزيز، قد كتب في صدر مجلسه: بنفسك: فاعمل كل أمر تريده؛</w:t>
      </w:r>
    </w:p>
    <w:p/>
    <w:p>
      <w:pPr/>
      <w:r>
        <w:rPr/>
        <w:t xml:space="preserve">ومالم ترد منه: فكله إلى الدسل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2026-10-13T13:12:46+03:00</dcterms:created>
  <dcterms:modified xsi:type="dcterms:W3CDTF">2026-10-13T13:12:46+03:00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