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غدرون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غدرون بن عبد الله
</w:t>
      </w:r>
    </w:p>
    <w:p>
      <w:pPr/>
      <w:r>
        <w:rPr/>
        <w:t xml:space="preserve">إبراهيم بن غدرون بن عبد الله من أهل إلبيرة؛ يكنى: أبا إسحاق؛ ويعرف: بابن الأجدية.</w:t>
      </w:r>
    </w:p>
    <w:p/>
    <w:p>
      <w:pPr/>
      <w:r>
        <w:rPr/>
        <w:t xml:space="preserve">سمع: بقرطبة: من محمد بن عبد الملك بن أيمن، وقاسم بن أصبغ، وأحمد بن عبادة الرعيني، وابن أبي دليم، وغيرهم.</w:t>
      </w:r>
    </w:p>
    <w:p/>
    <w:p>
      <w:pPr/>
      <w:r>
        <w:rPr/>
        <w:t xml:space="preserve">وتوفي: يوم الثلاثاء، في عقب جمادي الآخرة، سنة أربع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2026-10-13T13:13:58+03:00</dcterms:created>
  <dcterms:modified xsi:type="dcterms:W3CDTF">2026-10-13T13:13:58+03:00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