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قيس
</w:t>
      </w:r>
    </w:p>
    <w:p>
      <w:pPr/>
      <w:r>
        <w:rPr/>
        <w:t xml:space="preserve">إبراهيم بن قيس من أهل شذونة، من ساكني البحيرة؛ يكنى: أبا إسحاق.</w:t>
      </w:r>
    </w:p>
    <w:p/>
    <w:p>
      <w:pPr/>
      <w:r>
        <w:rPr/>
        <w:t xml:space="preserve">سمع: من أحمد بن عبادة الرعيني، وغيره. وكان: فقيها.</w:t>
      </w:r>
    </w:p>
    <w:p/>
    <w:p>
      <w:pPr/>
      <w:r>
        <w:rPr/>
        <w:t xml:space="preserve">توفي: في نحو الستين وثلاث مائة. أخبرني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2026-10-13T12:48:16+03:00</dcterms:created>
  <dcterms:modified xsi:type="dcterms:W3CDTF">2026-10-13T12:48:16+03:00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