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حمدون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حمدون
</w:t>
      </w:r>
    </w:p>
    <w:p>
      <w:pPr/>
      <w:r>
        <w:rPr/>
        <w:t xml:space="preserve">إبراهيم بن حمدون من أهل قرطبة.</w:t>
      </w:r>
    </w:p>
    <w:p/>
    <w:p>
      <w:pPr/>
      <w:r>
        <w:rPr/>
        <w:t xml:space="preserve">سمع ابن وضاح؛ وكان: موصوفا بالفضل والخير. وتوفي (رحمه الله): سنة تسع عشرة وثلاث مائة.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حمدون
</w:t>
      </w:r>
    </w:p>
    <w:p>
      <w:pPr/>
      <w:r>
        <w:rPr/>
        <w:t xml:space="preserve">إبراهيم بن حمدون </w:t>
      </w:r>
    </w:p>
    <w:p/>
    <w:p>
      <w:pPr/>
      <w:r>
        <w:rPr/>
        <w:t xml:space="preserve">قرطبي سمع من محمد بن وضاح، ومات بالأندلس سنة تسع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2026-10-13T12:09:51+03:00</dcterms:created>
  <dcterms:modified xsi:type="dcterms:W3CDTF">2026-10-13T12:09:51+03:00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