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الرصاع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الرصاع
</w:t>
      </w:r>
    </w:p>
    <w:p>
      <w:pPr/>
      <w:r>
        <w:rPr/>
        <w:t xml:space="preserve">الرصاع  إبراهيم بن علي الرصاع الأنصاري التونسي، الفقيه.</w:t>
      </w:r>
    </w:p>
    <w:p/>
    <w:p>
      <w:pPr/>
      <w:r>
        <w:rPr/>
        <w:t xml:space="preserve">له قضاء الوطر من نزهة توضيح الفكر (لإبراهيم بن إبراهيم اللقاني).</w:t>
      </w:r>
    </w:p>
    <w:p/>
    <w:p>
      <w:pPr/>
      <w:r>
        <w:rPr/>
        <w:t xml:space="preserve">المرجع:</w:t>
      </w:r>
    </w:p>
    <w:p/>
    <w:p>
      <w:pPr/>
      <w:r>
        <w:rPr/>
        <w:t xml:space="preserve">- برنامج المكتبة العبدلية 2/ 231.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2026-10-13T11:16:52+03:00</dcterms:created>
  <dcterms:modified xsi:type="dcterms:W3CDTF">2026-10-13T11:16:52+03:00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