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الجربي
</w:t>
      </w:r>
    </w:p>
    <w:p>
      <w:pPr/>
      <w:r>
        <w:rPr/>
        <w:t xml:space="preserve">الجربي سليمان الجربي، العالم البياني المنطقي، عاش بمصر، وتولى بها التدريس وأقبل عليه الطلبة.</w:t>
      </w:r>
    </w:p>
    <w:p/>
    <w:p>
      <w:pPr/>
      <w:r>
        <w:rPr/>
        <w:t xml:space="preserve">مؤلفاته:</w:t>
      </w:r>
    </w:p>
    <w:p/>
    <w:p>
      <w:pPr/>
      <w:r>
        <w:rPr/>
        <w:t xml:space="preserve">1) حاشية على المتوسط.</w:t>
      </w:r>
    </w:p>
    <w:p/>
    <w:p>
      <w:pPr/>
      <w:r>
        <w:rPr/>
        <w:t xml:space="preserve">2) حاشية على المختصر شرح التلخيص في البلاغة.</w:t>
      </w:r>
    </w:p>
    <w:p/>
    <w:p>
      <w:pPr/>
      <w:r>
        <w:rPr/>
        <w:t xml:space="preserve">3) حاشية على إيساغوجي، في المنطق.</w:t>
      </w:r>
    </w:p>
    <w:p/>
    <w:p>
      <w:pPr/>
      <w:r>
        <w:rPr/>
        <w:t xml:space="preserve">4) حاشية على الكافية.</w:t>
      </w:r>
    </w:p>
    <w:p/>
    <w:p>
      <w:pPr/>
      <w:r>
        <w:rPr/>
        <w:t xml:space="preserve">وله غير ذلك.</w:t>
      </w:r>
    </w:p>
    <w:p/>
    <w:p>
      <w:pPr/>
      <w:r>
        <w:rPr/>
        <w:t xml:space="preserve">المصدر:</w:t>
      </w:r>
    </w:p>
    <w:p/>
    <w:p>
      <w:pPr/>
      <w:r>
        <w:rPr/>
        <w:t xml:space="preserve">- توشيح الديباج ص 105 تحقيق أحمد الشتيوي (دار الغرب الإسلامي بيروت 1403/ 1983).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2026-10-13T11:07:35+03:00</dcterms:created>
  <dcterms:modified xsi:type="dcterms:W3CDTF">2026-10-13T11:07:35+03:00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