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الهدة
</w:t>
      </w:r>
    </w:p>
    <w:p>
      <w:pPr>
        <w:jc w:val="start"/>
        <w:bidi/>
      </w:pPr>
      <w:r>
        <w:rPr>
          <w:rFonts w:ascii="arial" w:hAnsi="arial" w:eastAsia="arial" w:cs="arial"/>
          <w:sz w:val="28"/>
          <w:szCs w:val="28"/>
          <w:b w:val="1"/>
          <w:bCs w:val="1"/>
          <w:rtl/>
        </w:rPr>
        <w:t xml:space="preserve">الهدة
</w:t>
      </w:r>
    </w:p>
    <w:p>
      <w:pPr/>
      <w:r>
        <w:rPr/>
        <w:t xml:space="preserve">الهدة  محمد ابن الشيخ حسن ابن الشيخ عبد الرزاق الهدة، الفقيه، الأصولي، النحوي، البياني.</w:t>
      </w:r>
    </w:p>
    <w:p/>
    <w:p>
      <w:pPr/>
      <w:r>
        <w:rPr/>
        <w:t xml:space="preserve">ولد بسوسة، ونشأ في بيت علم وفضل، قرأ على الشيخ علي بن خليفة المساكني بمساكن، وعلى غيره بسوسة، ثم رحل إلى الأزهر، وأخذ عن أعلامه كالشيخ علي الصعيدي، والشيخ محمد البليدي، والعالم الرياضي الفلكي الشيخ أحمد الدمنهوري، ومحمد الحفناوي، وهو يروي عنه عامة ماله، وعن غيرهم.</w:t>
      </w:r>
    </w:p>
    <w:p/>
    <w:p>
      <w:pPr/>
      <w:r>
        <w:rPr/>
        <w:t xml:space="preserve">ثم رجع إلى بلده سوسة، وباشر بها التدريس مدة، وبعدها انتقل إلى العاصمة ودرس بجامع الزيتونة، ثم رجع إلى مسقط رأسه، أخذ عنه جماعة منهم ابنه حسن، والوزير حمودة بن عبد العزيز الذي مدحه بقصيدة عند ختم المحلي على شرح جمع الجوامع مطلعها:</w:t>
      </w:r>
    </w:p>
    <w:p/>
    <w:p>
      <w:pPr>
        <w:jc w:val="center"/>
      </w:pPr>
      <w:r>
        <w:rPr>
          <w:color w:val="ff0000"/>
        </w:rPr>
        <w:t xml:space="preserve">أختامها مسك يفك فتبسم</w:t>
      </w:r>
      <w:r>
        <w:rPr>
          <w:color w:val="ff0000"/>
        </w:rPr>
        <w:t xml:space="preserve">      </w:t>
      </w:r>
      <w:r>
        <w:rPr>
          <w:color w:val="ff0000"/>
        </w:rPr>
        <w:t xml:space="preserve">أم طيب رياها الذي يتبسم</w:t>
      </w:r>
    </w:p>
    <w:p/>
    <w:p>
      <w:pPr/>
      <w:r>
        <w:rPr/>
        <w:t xml:space="preserve">في 58 بيتا كما أخذ عنه محمد السقا قاضي سوسة، ومحمد المحجوب المساكني رئيس المفتيين.</w:t>
      </w:r>
    </w:p>
    <w:p/>
    <w:p>
      <w:pPr/>
      <w:r>
        <w:rPr/>
        <w:t xml:space="preserve">قال ابن أبي الضياف: «كان عالما محققا فاضلا تقيا ورعا ذا فكر وقاد، يلتفت إلى الصعاب فتنقاد، مع همة عالية، وسرت فتاويه في الحاضر والباد، محببا إلى الناس، معظما عند الخاصة والعامة، وكان شيخنا أبو الفداء إسماعيل التميمي يحليه بأكثر من هذا».</w:t>
      </w:r>
    </w:p>
    <w:p/>
    <w:p>
      <w:pPr/>
      <w:r>
        <w:rPr/>
        <w:t xml:space="preserve">ترك بعض الآثار منها ما بيضه بنفسه ومنها ما بيضه ابنه حسن بعد وفاته.</w:t>
      </w:r>
    </w:p>
    <w:p/>
    <w:p>
      <w:pPr/>
      <w:r>
        <w:rPr/>
        <w:t xml:space="preserve">تآليفه:</w:t>
      </w:r>
    </w:p>
    <w:p/>
    <w:p>
      <w:pPr/>
      <w:r>
        <w:rPr/>
        <w:t xml:space="preserve">1) ثبت.</w:t>
      </w:r>
    </w:p>
    <w:p/>
    <w:p>
      <w:pPr/>
      <w:r>
        <w:rPr/>
        <w:t xml:space="preserve">2) حاشية على شرح الحطاب على الورقات في الأصول، ط بتونس مرارا.</w:t>
      </w:r>
    </w:p>
    <w:p/>
    <w:p>
      <w:pPr/>
      <w:r>
        <w:rPr/>
        <w:t xml:space="preserve">3) حاشية على شرح السعد التفتازاني على تلخيص المفتاح للقزويني في علوم البلاغة.</w:t>
      </w:r>
    </w:p>
    <w:p/>
    <w:p>
      <w:pPr/>
      <w:r>
        <w:rPr/>
        <w:t xml:space="preserve">4) حواش على شرح الفاكهي على قطر الندى لابن هشام.</w:t>
      </w:r>
    </w:p>
    <w:p/>
    <w:p>
      <w:pPr/>
      <w:r>
        <w:rPr/>
        <w:t xml:space="preserve">5) رسالة في ذم الدنيا.</w:t>
      </w:r>
    </w:p>
    <w:p/>
    <w:p>
      <w:pPr/>
      <w:r>
        <w:rPr/>
        <w:t xml:space="preserve">6) رسالة في الربا.</w:t>
      </w:r>
    </w:p>
    <w:p/>
    <w:p>
      <w:pPr/>
      <w:r>
        <w:rPr/>
        <w:t xml:space="preserve">7) رسالة في الرجاء والخوف.</w:t>
      </w:r>
    </w:p>
    <w:p/>
    <w:p>
      <w:pPr/>
      <w:r>
        <w:rPr/>
        <w:t xml:space="preserve">8) شرح السلم في المنطق.</w:t>
      </w:r>
    </w:p>
    <w:p/>
    <w:p>
      <w:pPr/>
      <w:r>
        <w:rPr/>
        <w:t xml:space="preserve">المصادر والمراجع:</w:t>
      </w:r>
    </w:p>
    <w:p/>
    <w:p>
      <w:pPr/>
      <w:r>
        <w:rPr/>
        <w:t xml:space="preserve">- إتحاف أهل الزمان 7/ 14 - 15، الأعلام 6/ 91 - 92 (ط 5/)، شجرة النور الزكية 351، فهرس الفهارس 2/ 424، معجم المطبوعات 1630.</w:t>
      </w:r>
    </w:p>
    <w:p>
      <w:pPr>
        <w:jc w:val="start"/>
        <w:bidi/>
      </w:pPr>
      <w:r>
        <w:rPr>
          <w:sz w:val="24"/>
          <w:szCs w:val="24"/>
          <w:b w:val="1"/>
          <w:bCs w:val="1"/>
          <w:rtl/>
        </w:rPr>
        <w:t xml:space="preserve">
تراجم المؤلفين التونسيين،(دار الغرب الإسلامي، بيروت - لبنان،1994،ط 2،ج 5،ص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2026-10-13T10:24:23+03:00</dcterms:created>
  <dcterms:modified xsi:type="dcterms:W3CDTF">2026-10-13T10:24:23+03:00</dcterms:modified>
</cp:coreProperties>
</file>

<file path=docProps/custom.xml><?xml version="1.0" encoding="utf-8"?>
<Properties xmlns="http://schemas.openxmlformats.org/officeDocument/2006/custom-properties" xmlns:vt="http://schemas.openxmlformats.org/officeDocument/2006/docPropsVTypes"/>
</file>