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نقرة
</w:t>
      </w:r>
    </w:p>
    <w:p>
      <w:pPr/>
      <w:r>
        <w:rPr/>
        <w:t xml:space="preserve">نقرة  رمضان بن محمد نقرة (بالقاف المعقودة الساكنة) البوسالمي القيرواني، أبو المواسم.</w:t>
      </w:r>
    </w:p>
    <w:p/>
    <w:p>
      <w:pPr/>
      <w:r>
        <w:rPr/>
        <w:t xml:space="preserve">كان فقيها فاضلا ورعا مدرسا ببلده مائلا إلى الزهد والتقشف.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شرح على الأربعين النووية.</w:t>
      </w:r>
    </w:p>
    <w:p/>
    <w:p>
      <w:pPr/>
      <w:r>
        <w:rPr/>
        <w:t xml:space="preserve">2) نظم في أسماء الله الحسنى.</w:t>
      </w:r>
    </w:p>
    <w:p/>
    <w:p>
      <w:pPr/>
      <w:r>
        <w:rPr/>
        <w:t xml:space="preserve">المصدر:</w:t>
      </w:r>
    </w:p>
    <w:p/>
    <w:p>
      <w:pPr/>
      <w:r>
        <w:rPr/>
        <w:t xml:space="preserve">- تكميل الصلحاء والأعيان ص 128.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2026-10-13T10:06:30+03:00</dcterms:created>
  <dcterms:modified xsi:type="dcterms:W3CDTF">2026-10-13T10:06:30+03:00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