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المهيدي
</w:t>
      </w:r>
    </w:p>
    <w:p>
      <w:pPr>
        <w:jc w:val="start"/>
        <w:bidi/>
      </w:pPr>
      <w:r>
        <w:rPr>
          <w:rFonts w:ascii="arial" w:hAnsi="arial" w:eastAsia="arial" w:cs="arial"/>
          <w:sz w:val="28"/>
          <w:szCs w:val="28"/>
          <w:b w:val="1"/>
          <w:bCs w:val="1"/>
          <w:rtl/>
        </w:rPr>
        <w:t xml:space="preserve">المهيدي
</w:t>
      </w:r>
    </w:p>
    <w:p>
      <w:pPr/>
      <w:r>
        <w:rPr/>
        <w:t xml:space="preserve">المهيدي  محمد الصالح المهيدي، الكاتب الصحفي، المؤرخ الباحث، من الأعلام.</w:t>
      </w:r>
    </w:p>
    <w:p/>
    <w:p>
      <w:pPr/>
      <w:r>
        <w:rPr/>
        <w:t xml:space="preserve">ولد بنفطة الواحة الجميلة بالجريد التونسي التي خرج منها نوابغ أعلام، وتلقى بها تعلمه الابتدائي بالمدارس العربية الفرنسية، ثم التحق بجامع الزيتونة، وتخرج منه محرزا على شهادة التطويع وتابع دروس معهد الحقوق، وأحرز على شهادته وباشر فترة مهنة التدريس، وعرف بآرائه الإصلاحية منذ الطور الأخير من طور التلمذة، ثم وقع تعيينه خليفة (معتمدا) بجربة وباشر هذه الخطة مدة، ثم استقال منها والتحق بجمعية الأوقاف في تونس وسبب استقالته أنه دخل عليه المراقب المدني مرة بدون استئذان فقال له: اخرج واستأذن، فأشعره بأنه المراقب المدني فقال له: أعرف هذا، وأنت أولى الناس باتباع الآداب، وعلم بأن بقاءه في هذه الخطة يعرضه للانتقام والتنكيل، فاستقال، وباشر وظيفته بجمعية الأوقاف، وهذه الحادثة شبيهة بما يروى عن عامل (والي) سبيطلة علي شريط الذي كان متجولا مع المقيم العام في آثار سبيطلة فقال له المقيم العام: أرأيت ما ترك هؤلاء الرجال العظام من آثار؟ فأجابه غفلت عن الرجال العظام الذين أخرجوهم منها (يقصد الفاتحين العرب المسلمين)، وأسرها المقيم العام في نفسه وعزم على الانتقام منه عند رجوعه إلى تونس، وأدرك علي شريط القصد المبيت فبادر بتقديم استقالته.</w:t>
      </w:r>
    </w:p>
    <w:p/>
    <w:p>
      <w:pPr/>
      <w:r>
        <w:rPr/>
        <w:t xml:space="preserve">شارك في تحرير الصحف والمجلات من سنة 1920 إلى سنة وفاته 1969 ونشر فيها بحوثا ودراسات قيمة، وألقى كثيرا من المحاضرات في معهد البحوث الإسلامية التابع للجمعية الخلدونية، وفي جمعيات الطلبة الزيتونيين.</w:t>
      </w:r>
    </w:p>
    <w:p/>
    <w:p>
      <w:pPr/>
      <w:r>
        <w:rPr/>
        <w:t xml:space="preserve">وشارك بنشاطه في جمعيات: قدماء الصادقية، والشبان المسلمين، والناصرية، وكانت له مشاركة هامة في المسرح، والأندية الثقافية واللقاءات الفكرية.</w:t>
      </w:r>
    </w:p>
    <w:p/>
    <w:p>
      <w:pPr/>
      <w:r>
        <w:rPr/>
        <w:t xml:space="preserve">وبعد انتهاء نشاط جمعية الأوقاف التحق بمصلحة التربية الاجتماعية التابعة لوزارة التربية القومية سنة 1956 ثم وزارة الشئون الثقافية والدار التونسية للنشر سنة 1965، ثم ديوان التربية الاجتماعية سنة 1967 الذي بقي فيه إلى وفاته التي كانت في 26 فيفري 1969.</w:t>
      </w:r>
    </w:p>
    <w:p/>
    <w:p>
      <w:pPr/>
      <w:r>
        <w:rPr/>
        <w:t xml:space="preserve">مؤلفاته:</w:t>
      </w:r>
    </w:p>
    <w:p/>
    <w:p>
      <w:pPr/>
      <w:r>
        <w:rPr/>
        <w:t xml:space="preserve">1 - تاريخ الصحافة التونسية وتطورها بالبلاد التونسية (تونس 1965) نشره معهد علي باش حانبة 20 ص.</w:t>
      </w:r>
    </w:p>
    <w:p/>
    <w:p>
      <w:pPr/>
      <w:r>
        <w:rPr/>
        <w:t xml:space="preserve">2 - تاريخ الصحافة المغربية.</w:t>
      </w:r>
    </w:p>
    <w:p/>
    <w:p>
      <w:pPr/>
      <w:r>
        <w:rPr/>
        <w:t xml:space="preserve">3 - أعلام الصحافة بتونس.</w:t>
      </w:r>
    </w:p>
    <w:p/>
    <w:p>
      <w:pPr/>
      <w:r>
        <w:rPr/>
        <w:t xml:space="preserve">4 - تراجم التونسيين.</w:t>
      </w:r>
    </w:p>
    <w:p/>
    <w:p>
      <w:pPr/>
      <w:r>
        <w:rPr/>
        <w:t xml:space="preserve">5 - تاريخ الطباعة والنشر بتونس قبل ظهور الطباعة بتونس 1276/ 1860 إنشاء الوزير خير الدين المطبعة الرسمية إلى ظهور التعاضدية العالمية للطبع والنشر بصفاقس، عام 1379/ 1959 في 31 ص (تونس 1965) نشر معهد علي باش حانبة.</w:t>
      </w:r>
    </w:p>
    <w:p/>
    <w:p>
      <w:pPr/>
      <w:r>
        <w:rPr/>
        <w:t xml:space="preserve">6 - تاريخ المسرح التونسي.</w:t>
      </w:r>
    </w:p>
    <w:p/>
    <w:p>
      <w:pPr/>
      <w:r>
        <w:rPr/>
        <w:t xml:space="preserve">7 - تاريخ المدن والقرى التونسية.</w:t>
      </w:r>
    </w:p>
    <w:p/>
    <w:p>
      <w:pPr/>
      <w:r>
        <w:rPr/>
        <w:t xml:space="preserve">8 - تاريخ النوادي والجمعيات التونسية.</w:t>
      </w:r>
    </w:p>
    <w:p/>
    <w:p>
      <w:pPr/>
      <w:r>
        <w:rPr/>
        <w:t xml:space="preserve">9 - العواصم الأميرية، وأصله أحاديث ألقاها بالإذاعة، ونشرت له مجلة «الثريا» أنموذجا منها.</w:t>
      </w:r>
    </w:p>
    <w:p/>
    <w:p>
      <w:pPr/>
      <w:r>
        <w:rPr/>
        <w:t xml:space="preserve">المرجع:</w:t>
      </w:r>
    </w:p>
    <w:p/>
    <w:p>
      <w:pPr/>
      <w:r>
        <w:rPr/>
        <w:t xml:space="preserve">- رشيد الذوادي: جماعة تحت السور (تونس 1975) ص 187، 193.</w:t>
      </w:r>
    </w:p>
    <w:p>
      <w:pPr>
        <w:jc w:val="start"/>
        <w:bidi/>
      </w:pPr>
      <w:r>
        <w:rPr>
          <w:sz w:val="24"/>
          <w:szCs w:val="24"/>
          <w:b w:val="1"/>
          <w:bCs w:val="1"/>
          <w:rtl/>
        </w:rPr>
        <w:t xml:space="preserve">
تراجم المؤلفين التونسيين،(دار الغرب الإسلامي، بيروت - لبنان،1994،ط 2،ج 4،ص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2026-10-13T09:25:10+03:00</dcterms:created>
  <dcterms:modified xsi:type="dcterms:W3CDTF">2026-10-13T09:25:10+03:00</dcterms:modified>
</cp:coreProperties>
</file>

<file path=docProps/custom.xml><?xml version="1.0" encoding="utf-8"?>
<Properties xmlns="http://schemas.openxmlformats.org/officeDocument/2006/custom-properties" xmlns:vt="http://schemas.openxmlformats.org/officeDocument/2006/docPropsVTypes"/>
</file>