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عبد الحق بن عبد الله بن عبد الحق المهدوي، أبو محمد، من أحفاد الإمام المازري الفقيه.</w:t>
      </w:r>
    </w:p>
    <w:p/>
    <w:p>
      <w:pPr/>
      <w:r>
        <w:rPr/>
        <w:t xml:space="preserve">أخذ عن والده، وعن غيره.</w:t>
      </w:r>
    </w:p>
    <w:p/>
    <w:p>
      <w:pPr/>
      <w:r>
        <w:rPr/>
        <w:t xml:space="preserve">تولى القضاء بغرناطة، ثم إشبيلية، ثم مراكش، وبها توفي.</w:t>
      </w:r>
    </w:p>
    <w:p/>
    <w:p>
      <w:pPr/>
      <w:r>
        <w:rPr/>
        <w:t xml:space="preserve">له كتاب رد فيه على ابن حزم دل على حفظه وعلمه.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شجرة النور الزكية 169.</w:t>
      </w:r>
    </w:p>
    <w:p/>
    <w:p>
      <w:pPr/>
      <w:r>
        <w:rPr/>
        <w:t xml:space="preserve">- معجم المؤلفين.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2026-07-29T13:15:26+03:00</dcterms:created>
  <dcterms:modified xsi:type="dcterms:W3CDTF">2026-07-29T13:15:26+03:00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