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المناري
</w:t>
      </w:r>
    </w:p>
    <w:p>
      <w:pPr/>
      <w:r>
        <w:rPr/>
        <w:t xml:space="preserve">المناري  محمد بن عمر الصيد المناري القيرواني، الأديب الشاعر، ذو النفس الطويل في نظمه.</w:t>
      </w:r>
    </w:p>
    <w:p/>
    <w:p>
      <w:pPr/>
      <w:r>
        <w:rPr/>
        <w:t xml:space="preserve">قرأ بتونس، وأقرأ بالقيروان اللغة والأدب.</w:t>
      </w:r>
    </w:p>
    <w:p/>
    <w:p>
      <w:pPr/>
      <w:r>
        <w:rPr/>
        <w:t xml:space="preserve">له ديوان شعر كبير، قصائده طويلة جدا من 300 بيت إلى ما دونها.</w:t>
      </w:r>
    </w:p>
    <w:p/>
    <w:p>
      <w:pPr/>
      <w:r>
        <w:rPr/>
        <w:t xml:space="preserve">مات ولم يبيضه.</w:t>
      </w:r>
    </w:p>
    <w:p/>
    <w:p>
      <w:pPr/>
      <w:r>
        <w:rPr/>
        <w:t xml:space="preserve">المصدر:</w:t>
      </w:r>
    </w:p>
    <w:p/>
    <w:p>
      <w:pPr/>
      <w:r>
        <w:rPr/>
        <w:t xml:space="preserve">- تكميل الصلحاء والأعيان، ص 219.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2026-10-13T09:19:58+03:00</dcterms:created>
  <dcterms:modified xsi:type="dcterms:W3CDTF">2026-10-13T09:19:58+03:00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