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المكي
</w:t>
      </w:r>
    </w:p>
    <w:p>
      <w:pPr>
        <w:jc w:val="start"/>
        <w:bidi/>
      </w:pPr>
      <w:r>
        <w:rPr>
          <w:rFonts w:ascii="arial" w:hAnsi="arial" w:eastAsia="arial" w:cs="arial"/>
          <w:sz w:val="28"/>
          <w:szCs w:val="28"/>
          <w:b w:val="1"/>
          <w:bCs w:val="1"/>
          <w:rtl/>
        </w:rPr>
        <w:t xml:space="preserve">المكي
</w:t>
      </w:r>
    </w:p>
    <w:p>
      <w:pPr/>
      <w:r>
        <w:rPr/>
        <w:t xml:space="preserve">المكي  أحمد بن عبد الله أديب المكي الشافعي، أصله من مكة المكرمة، وطوحت به الأقدار إلى أن استقر بتونس العاصمة في أواخر القرن الماضي، ثم انتقل إلى مدينة سوسة، وعلم ببعض مدارسها القرآنية، ثم توظف كاتبا بإدارة عملها على عهد محمد الطيب الجلولي الوزير الأكبر فيما بعد. وتزوج مدة إقامته في سوسة، وبها توفي.</w:t>
      </w:r>
    </w:p>
    <w:p/>
    <w:p>
      <w:pPr/>
      <w:r>
        <w:rPr/>
        <w:t xml:space="preserve">كان محدثا فقيها، راوية للأشعار، لغويا شاعرا، مر اللسان، سليطه.</w:t>
      </w:r>
    </w:p>
    <w:p/>
    <w:p>
      <w:pPr/>
      <w:r>
        <w:rPr/>
        <w:t xml:space="preserve">هجا في بعض المناسبات أهل سوسة، فاستدعاه الشيخ عبد الحميد السقا الباش مفتي بها، وقال له: هجوتنا يا شيخ أحمد؟ فأجابه لا، وإنما عندي في المنزل تذكرة ترجمت فيها لكل فقيه وسفيه، وانفصل الحال على أن يصون لسانه، ويدفع له الشيخ باش مفتي كل شهر ثلاثين فرنكا، وهو مبلغ له قيمة في ذلك الوقت، ولما تولى الشيخ محمد بن عبد الجواد (من قصيبة المديوني) قضاء سوسة ألح بعض العدول من أهل القلعة الصغرى على المترجم أن يمدحه بشعره فلبى رغبتهم، فقطع عنه الشيخ عبد الحميد السقا الإعانة الشهرية، فكان يطوف عليهم بعد ذلك قائلا: «كفارة الكف أو أجرة الكذب» منددا بهم.</w:t>
      </w:r>
    </w:p>
    <w:p/>
    <w:p>
      <w:pPr/>
      <w:r>
        <w:rPr/>
        <w:t xml:space="preserve">مدح مرة الباي في بعض المناسبات، فأبطأت الجائزة عنه، فدخل على السيد العربي بسيس من حاشية القصر، وقال له: وجودك هنا من علامات قيام الساعة! فاستفسره عن مراده فذكر له أنه يشير إلى ما ورد في الحديث الشريف: «إذا وسد الأمر إلى غير أهله فانتظر الساعة» فأعطاه 300 ثلاثمائة فرنك مقدار الجائزة وزاده 300 من عنده.</w:t>
      </w:r>
    </w:p>
    <w:p/>
    <w:p>
      <w:pPr/>
      <w:r>
        <w:rPr/>
        <w:t xml:space="preserve">قال: كان رجلا عاقلا اشترى مني عرضه بثلاثمائة فرنك، وله غير ذلك من النوادر والحكايات وينقل عن الشيخ محمود موسى المنستيري أنه كان يقول: الشعر أقل خلاله.</w:t>
      </w:r>
    </w:p>
    <w:p/>
    <w:p>
      <w:pPr/>
      <w:r>
        <w:rPr/>
        <w:t xml:space="preserve">له شعر في مدح بايات عصره بالمناسبات منشورة في الصحف التونسية.</w:t>
      </w:r>
    </w:p>
    <w:p/>
    <w:p>
      <w:pPr/>
      <w:r>
        <w:rPr/>
        <w:t xml:space="preserve">مؤلفاته:</w:t>
      </w:r>
    </w:p>
    <w:p/>
    <w:p>
      <w:pPr/>
      <w:r>
        <w:rPr/>
        <w:t xml:space="preserve">1 - بلوغ الأماني في مناقب الشيخ أحمد التيجاني ط. بالمطبعة الرسمية بتونس سنة 1295/ 1878 في 16 ص من القطع الصغير، وطبع ثانية سنة 1312/ 1895، وط. بفاس على الحجر في نفس سنة الطبعة الثانية بتونس باسم رسالة بلوغ الأماني (ينظر دليل مؤرخ المغرب الأقصى 216، 217 وفيه لعله من علماء شنجيط) أي ما يعرف الآن بموريتانيا.</w:t>
      </w:r>
    </w:p>
    <w:p/>
    <w:p>
      <w:pPr/>
      <w:r>
        <w:rPr/>
        <w:t xml:space="preserve">وهذه الرسالة تعرضت لنسب الشيخ التيجاني، وأسفاره بالمغرب الأقصى، وتونس، ومصر والحجاز، وتاريخ تأسيسه طريقته في 1196/ 1781 - 82، ومناقبه وأتباعه ووفاته.</w:t>
      </w:r>
    </w:p>
    <w:p/>
    <w:p>
      <w:pPr/>
      <w:r>
        <w:rPr/>
        <w:t xml:space="preserve">والمترجم لم يكن صوفيا ولا من أتباع الطرق الصوفية، والطريقة التيجانية كانت منتشرة في الأوساط العليا الحكومية، ولعله ألفها تقربا وزلفى وتعريفا بنفسه لدى هاته الأوساط.</w:t>
      </w:r>
    </w:p>
    <w:p/>
    <w:p>
      <w:pPr/>
      <w:r>
        <w:rPr/>
        <w:t xml:space="preserve">2 - مصارع أرباب العذر في التوسل بأهل بدر، ط. بالمطبعة الرسمية بتونس 1299/ 1881 - 82.</w:t>
      </w:r>
    </w:p>
    <w:p/>
    <w:p>
      <w:pPr/>
      <w:r>
        <w:rPr/>
        <w:t xml:space="preserve">المراجع:</w:t>
      </w:r>
    </w:p>
    <w:p/>
    <w:p>
      <w:pPr/>
      <w:r>
        <w:rPr/>
        <w:t xml:space="preserve">- برنامج المكتبة الصادقية 3/ 192، 193.</w:t>
      </w:r>
    </w:p>
    <w:p/>
    <w:p>
      <w:pPr/>
      <w:r>
        <w:rPr/>
        <w:t xml:space="preserve">- معجم المطبوعات 374.</w:t>
      </w:r>
    </w:p>
    <w:p/>
    <w:p>
      <w:pPr/>
      <w:r>
        <w:rPr/>
        <w:t xml:space="preserve">- ج. كيمنار: منشورات المطبعة الرسمية التونسية (بالفرنسية) في مجلة (ابلا) عدد 98/ 1962 ص 166، رقم 163 ص 170 رقم 75.</w:t>
      </w:r>
    </w:p>
    <w:p/>
    <w:p>
      <w:pPr/>
      <w:r>
        <w:rPr/>
        <w:t xml:space="preserve">- مجلة مرآة الساحل ع 16، جانفي 1970.سمعت أخباره ونوادره من الشيخ سالم بن حميدة الأكودي ومن غيره من أدباء سوسة.</w:t>
      </w:r>
    </w:p>
    <w:p>
      <w:pPr>
        <w:jc w:val="start"/>
        <w:bidi/>
      </w:pPr>
      <w:r>
        <w:rPr>
          <w:sz w:val="24"/>
          <w:szCs w:val="24"/>
          <w:b w:val="1"/>
          <w:bCs w:val="1"/>
          <w:rtl/>
        </w:rPr>
        <w:t xml:space="preserve">
تراجم المؤلفين التونسيين،(دار الغرب الإسلامي، بيروت - لبنان،1994،ط 2،ج 4،ص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2026-10-13T09:08:55+03:00</dcterms:created>
  <dcterms:modified xsi:type="dcterms:W3CDTF">2026-10-13T09:08:55+03:00</dcterms:modified>
</cp:coreProperties>
</file>

<file path=docProps/custom.xml><?xml version="1.0" encoding="utf-8"?>
<Properties xmlns="http://schemas.openxmlformats.org/officeDocument/2006/custom-properties" xmlns:vt="http://schemas.openxmlformats.org/officeDocument/2006/docPropsVTypes"/>
</file>