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المكودي
</w:t>
      </w:r>
    </w:p>
    <w:p>
      <w:pPr>
        <w:jc w:val="start"/>
        <w:bidi/>
      </w:pPr>
      <w:r>
        <w:rPr>
          <w:rFonts w:ascii="arial" w:hAnsi="arial" w:eastAsia="arial" w:cs="arial"/>
          <w:sz w:val="28"/>
          <w:szCs w:val="28"/>
          <w:b w:val="1"/>
          <w:bCs w:val="1"/>
          <w:rtl/>
        </w:rPr>
        <w:t xml:space="preserve">المكودي
</w:t>
      </w:r>
    </w:p>
    <w:p>
      <w:pPr/>
      <w:r>
        <w:rPr/>
        <w:t xml:space="preserve">المكودي  أحمد بن الحسن بن محمد المعروف بالورشان الملقب بالمكودي الشريف الحسني، من بيت المكودي بفاس، الشهير بالعلم والفضل، المحدث، المسند الراوية، الفقيه، نزيل تونس.</w:t>
      </w:r>
    </w:p>
    <w:p/>
    <w:p>
      <w:pPr/>
      <w:r>
        <w:rPr/>
        <w:t xml:space="preserve">أخذ عن الشيخ أحمد بن مبارك، وأجازه إجازة عامة بسنده المشهور، وعن علي الحريشي، ونزل تونس، وحصلت له بها شهرة تامة، ودرس بها العلوم العربية لأنه كان من مهرتها، فدرس المغني لابن هشام، وشرح التسهيل لعلي باشا، وفي المنطق شرح القطب على الشمسية.</w:t>
      </w:r>
    </w:p>
    <w:p/>
    <w:p>
      <w:pPr/>
      <w:r>
        <w:rPr/>
        <w:t xml:space="preserve">وأخذ عن أعلام منهم محمود بن سعيد مقديش، ومحمد بيرم الأول شيخ الإسلام، وغيرهما.</w:t>
      </w:r>
    </w:p>
    <w:p/>
    <w:p>
      <w:pPr/>
      <w:r>
        <w:rPr/>
        <w:t xml:space="preserve">وتقلد الفتوى في عهد علي باشا الأول.</w:t>
      </w:r>
    </w:p>
    <w:p/>
    <w:p>
      <w:pPr/>
      <w:r>
        <w:rPr/>
        <w:t xml:space="preserve">وكانت وفاته بتونس.</w:t>
      </w:r>
    </w:p>
    <w:p/>
    <w:p>
      <w:pPr/>
      <w:r>
        <w:rPr/>
        <w:t xml:space="preserve">مؤلفاته:</w:t>
      </w:r>
    </w:p>
    <w:p/>
    <w:p>
      <w:pPr/>
      <w:r>
        <w:rPr/>
        <w:t xml:space="preserve">1 - تحرير وفيات الفقهاء السبعة.</w:t>
      </w:r>
    </w:p>
    <w:p/>
    <w:p>
      <w:pPr/>
      <w:r>
        <w:rPr/>
        <w:t xml:space="preserve">2 - فهرسة.</w:t>
      </w:r>
    </w:p>
    <w:p/>
    <w:p>
      <w:pPr/>
      <w:r>
        <w:rPr/>
        <w:t xml:space="preserve">المراجع:</w:t>
      </w:r>
    </w:p>
    <w:p/>
    <w:p>
      <w:pPr/>
      <w:r>
        <w:rPr/>
        <w:t xml:space="preserve">- إتحاف أهل الزمان.</w:t>
      </w:r>
    </w:p>
    <w:p/>
    <w:p>
      <w:pPr/>
      <w:r>
        <w:rPr/>
        <w:t xml:space="preserve">- شجرة النور الزكية 346.</w:t>
      </w:r>
    </w:p>
    <w:p/>
    <w:p>
      <w:pPr/>
      <w:r>
        <w:rPr/>
        <w:t xml:space="preserve">- الفكر السامي في تاريخ الفقه الإسلامي 123 - 124.</w:t>
      </w:r>
    </w:p>
    <w:p/>
    <w:p>
      <w:pPr/>
      <w:r>
        <w:rPr/>
        <w:t xml:space="preserve">- فهرس الفهارس 1/ 420 - 421.</w:t>
      </w:r>
    </w:p>
    <w:p>
      <w:pPr>
        <w:jc w:val="start"/>
        <w:bidi/>
      </w:pPr>
      <w:r>
        <w:rPr>
          <w:sz w:val="24"/>
          <w:szCs w:val="24"/>
          <w:b w:val="1"/>
          <w:bCs w:val="1"/>
          <w:rtl/>
        </w:rPr>
        <w:t xml:space="preserve">
تراجم المؤلفين التونسيين،(دار الغرب الإسلامي، بيروت - لبنان،1994،ط 2،ج 4،ص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2026-07-29T07:21:21+03:00</dcterms:created>
  <dcterms:modified xsi:type="dcterms:W3CDTF">2026-07-29T07:21:21+03:00</dcterms:modified>
</cp:coreProperties>
</file>

<file path=docProps/custom.xml><?xml version="1.0" encoding="utf-8"?>
<Properties xmlns="http://schemas.openxmlformats.org/officeDocument/2006/custom-properties" xmlns:vt="http://schemas.openxmlformats.org/officeDocument/2006/docPropsVTypes"/>
</file>