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معاوية
</w:t>
      </w:r>
    </w:p>
    <w:p>
      <w:pPr/>
      <w:r>
        <w:rPr/>
        <w:t xml:space="preserve">معاوية  محمد معاوية بن محمود بن محمد بن مصطفى بن محمد بن حسن بن بابا محمد التونسي الحنفي، المعروف بالتركي، الفقيه، شيخ الإسلام الحنفي بتونس.</w:t>
      </w:r>
    </w:p>
    <w:p/>
    <w:p>
      <w:pPr/>
      <w:r>
        <w:rPr/>
        <w:t xml:space="preserve">مؤلفاته:</w:t>
      </w:r>
    </w:p>
    <w:p/>
    <w:p>
      <w:pPr/>
      <w:r>
        <w:rPr/>
        <w:t xml:space="preserve">1 - نزهة الفكر في أسرار فواتح السور (هو شرح على أسرار فواتح سور القرآن للشيخ محمد بن ملوكة).</w:t>
      </w:r>
    </w:p>
    <w:p/>
    <w:p>
      <w:pPr/>
      <w:r>
        <w:rPr/>
        <w:t xml:space="preserve">2 - حاشية على شرح المختصر لسعد الدين التفتازاني في البلاغة ينقل عنه الشيخ الأنبابي، ويناقشه في تقريراته على حواشي البناني.</w:t>
      </w:r>
    </w:p>
    <w:p/>
    <w:p>
      <w:pPr/>
      <w:r>
        <w:rPr/>
        <w:t xml:space="preserve">المصادر والمراجع:</w:t>
      </w:r>
    </w:p>
    <w:p/>
    <w:p>
      <w:pPr/>
      <w:r>
        <w:rPr/>
        <w:t xml:space="preserve">- إيضاح المكنون 2/ 640.</w:t>
      </w:r>
    </w:p>
    <w:p/>
    <w:p>
      <w:pPr/>
      <w:r>
        <w:rPr/>
        <w:t xml:space="preserve">- معجم المؤلفين 12/ 39.</w:t>
      </w:r>
    </w:p>
    <w:p/>
    <w:p>
      <w:pPr/>
      <w:r>
        <w:rPr/>
        <w:t xml:space="preserve">- هدية العارفين 2/ 381.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تراجم المؤلفين التونسيين،(دار الغرب الإسلامي، بيروت - لبنان،1994،ط 2،ج 4،ص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2026-10-13T08:46:46+03:00</dcterms:created>
  <dcterms:modified xsi:type="dcterms:W3CDTF">2026-10-13T08:46:46+03:00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