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المسراتي
</w:t>
      </w:r>
    </w:p>
    <w:p>
      <w:pPr>
        <w:jc w:val="start"/>
        <w:bidi/>
      </w:pPr>
      <w:r>
        <w:rPr>
          <w:rFonts w:ascii="arial" w:hAnsi="arial" w:eastAsia="arial" w:cs="arial"/>
          <w:sz w:val="28"/>
          <w:szCs w:val="28"/>
          <w:b w:val="1"/>
          <w:bCs w:val="1"/>
          <w:rtl/>
        </w:rPr>
        <w:t xml:space="preserve">المسراتي
</w:t>
      </w:r>
    </w:p>
    <w:p>
      <w:pPr/>
      <w:r>
        <w:rPr/>
        <w:t xml:space="preserve">المسراتي  جمال الدين بن محمد جمال الدين بن أبي القاسم بن خلف المسراتي التجيبي نسبة إلى قرية التجيبيين من قرى القيروان لأن أصل سلفه منها، القيرواني، الفقيه الصوفي، من بيت علم وصلاح.</w:t>
      </w:r>
    </w:p>
    <w:p/>
    <w:p>
      <w:pPr/>
      <w:r>
        <w:rPr/>
        <w:t xml:space="preserve">تولى خطة الإفتاء بالقيروان إلى أن مات، والإمامة والخطابة بجامعها الكبير.</w:t>
      </w:r>
    </w:p>
    <w:p/>
    <w:p>
      <w:pPr/>
      <w:r>
        <w:rPr/>
        <w:t xml:space="preserve">مؤلفاته:</w:t>
      </w:r>
    </w:p>
    <w:p/>
    <w:p>
      <w:pPr/>
      <w:r>
        <w:rPr/>
        <w:t xml:space="preserve">1 - بلوغ السول في الصلاة والسلام على الرسول، يشتمل على نبذ من أوصافه صلى الله عليه وسلم وأسمائه وسيرة حبيب الرحمن، وسوغ أن يسمى عقد الجمان في سيرة حبيب الرحمن في 17 ورقة بالمكتبة الوطنية بتونس وأصله من المكتبة العبدلية.</w:t>
      </w:r>
    </w:p>
    <w:p/>
    <w:p>
      <w:pPr/>
      <w:r>
        <w:rPr/>
        <w:t xml:space="preserve">2 - تنبيه الأنام في فضل الصلاة على خير الأنام.</w:t>
      </w:r>
    </w:p>
    <w:p/>
    <w:p>
      <w:pPr/>
      <w:r>
        <w:rPr/>
        <w:t xml:space="preserve">3 - رسالة في زيارة الصالحين في 17 ورقة، مات قبل إتمامها، بالمكتبة الوطنية بتونس ضمن مجموع وأصلها من المكتبة العبدلية.</w:t>
      </w:r>
    </w:p>
    <w:p/>
    <w:p>
      <w:pPr/>
      <w:r>
        <w:rPr/>
        <w:t xml:space="preserve">4 - الرسالة الكافية لمن له واعية، وبآخرها ما نصه «قد انتهى كمال هذه الأوراق التي ختمت بها هذا التأليف بعد سنين من كتب ما قبلها،</w:t>
      </w:r>
    </w:p>
    <w:p/>
    <w:p>
      <w:pPr/>
      <w:r>
        <w:rPr/>
        <w:t xml:space="preserve">وذلك يوم التروية في ذي الحجة الحرام متمم شهور عام أربعة وعشرين وألف».</w:t>
      </w:r>
    </w:p>
    <w:p/>
    <w:p>
      <w:pPr/>
      <w:r>
        <w:rPr/>
        <w:t xml:space="preserve">5 - شرح الهمزية.</w:t>
      </w:r>
    </w:p>
    <w:p/>
    <w:p>
      <w:pPr/>
      <w:r>
        <w:rPr/>
        <w:t xml:space="preserve">6 - مناقب جده أبي القاسم بن خلف.</w:t>
      </w:r>
    </w:p>
    <w:p/>
    <w:p>
      <w:pPr/>
      <w:r>
        <w:rPr/>
        <w:t xml:space="preserve">المصادر والمراجع:</w:t>
      </w:r>
    </w:p>
    <w:p/>
    <w:p>
      <w:pPr/>
      <w:r>
        <w:rPr/>
        <w:t xml:space="preserve">- برنامج المكتبة الصادقية 3/ 159، 192.</w:t>
      </w:r>
    </w:p>
    <w:p/>
    <w:p>
      <w:pPr/>
      <w:r>
        <w:rPr/>
        <w:t xml:space="preserve">- تكميل الصلحاء والأعيان 91، 92.</w:t>
      </w:r>
    </w:p>
    <w:p/>
    <w:p>
      <w:pPr/>
      <w:r>
        <w:rPr/>
        <w:t xml:space="preserve">- التعليقات عليه ص 322.</w:t>
      </w:r>
    </w:p>
    <w:p>
      <w:pPr>
        <w:jc w:val="start"/>
        <w:bidi/>
      </w:pPr>
      <w:r>
        <w:rPr>
          <w:sz w:val="24"/>
          <w:szCs w:val="24"/>
          <w:b w:val="1"/>
          <w:bCs w:val="1"/>
          <w:rtl/>
        </w:rPr>
        <w:t xml:space="preserve">
تراجم المؤلفين التونسيين،(دار الغرب الإسلامي، بيروت - لبنان،1994،ط 2،ج 4،ص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2026-10-13T08:49:09+03:00</dcterms:created>
  <dcterms:modified xsi:type="dcterms:W3CDTF">2026-10-13T08:49:09+03:00</dcterms:modified>
</cp:coreProperties>
</file>

<file path=docProps/custom.xml><?xml version="1.0" encoding="utf-8"?>
<Properties xmlns="http://schemas.openxmlformats.org/officeDocument/2006/custom-properties" xmlns:vt="http://schemas.openxmlformats.org/officeDocument/2006/docPropsVTypes"/>
</file>