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الكواش
</w:t>
      </w:r>
    </w:p>
    <w:p>
      <w:pPr>
        <w:jc w:val="start"/>
        <w:bidi/>
      </w:pPr>
      <w:r>
        <w:rPr>
          <w:rFonts w:ascii="arial" w:hAnsi="arial" w:eastAsia="arial" w:cs="arial"/>
          <w:sz w:val="28"/>
          <w:szCs w:val="28"/>
          <w:b w:val="1"/>
          <w:bCs w:val="1"/>
          <w:rtl/>
        </w:rPr>
        <w:t xml:space="preserve">الكواش
</w:t>
      </w:r>
    </w:p>
    <w:p>
      <w:pPr/>
      <w:r>
        <w:rPr/>
        <w:t xml:space="preserve">الكواش  محمد ابن الشيخ صالح بن حسين الكواش، اعتنى والده بتربيته فقرأ عليه وعلى غيره، وكان والده يحبه ولا يذكر اسمه إلا مقرونا بالسيادة، ولذا كان تلامذته لا يذكرونه إلا كما يذكره والده.</w:t>
      </w:r>
    </w:p>
    <w:p/>
    <w:p>
      <w:pPr/>
      <w:r>
        <w:rPr/>
        <w:t xml:space="preserve">ولما أتم تحصيله درس بجامع الزيتونة، وباشر خطة الإشهاد.</w:t>
      </w:r>
    </w:p>
    <w:p/>
    <w:p>
      <w:pPr/>
      <w:r>
        <w:rPr/>
        <w:t xml:space="preserve">وبعد وفاة والده لحقته مضايقات، منها أنه كان ساكنا في دار من أوقاف المدرسة المنتصرية لأن والده كان شيخها، ولما توفي والده ولي مشيخة المدرسة المنتصرية الشيخ محمد السنوسي الكافي صاحب «لقط الدرر» تلميذ والده وضايقه في سكنى الدار، حتى إنه طلب منه أن يمهله أياما ريثما يجد دارا يسكنها، فلم يسعفه بذلك، وأخر عن مباشرة الإشهاد، ورجع إليه أمر مباشرته بسعي من الشيخ محمد بيرم الثاني تلميذ والده.</w:t>
      </w:r>
    </w:p>
    <w:p/>
    <w:p>
      <w:pPr/>
      <w:r>
        <w:rPr/>
        <w:t xml:space="preserve">وله شعر، وتوفي بالطاعون.</w:t>
      </w:r>
    </w:p>
    <w:p/>
    <w:p>
      <w:pPr/>
      <w:r>
        <w:rPr/>
        <w:t xml:space="preserve">مؤلفاته:</w:t>
      </w:r>
    </w:p>
    <w:p/>
    <w:p>
      <w:pPr/>
      <w:r>
        <w:rPr/>
        <w:t xml:space="preserve">1 - شرح قصيدة الشيخ إبراهيم الرياحي التي طالعها:</w:t>
      </w:r>
    </w:p>
    <w:p/>
    <w:p>
      <w:pPr>
        <w:jc w:val="center"/>
      </w:pPr>
      <w:r>
        <w:rPr>
          <w:color w:val="ff0000"/>
        </w:rPr>
        <w:t xml:space="preserve">إن عز من خير الأنام مزار</w:t>
      </w:r>
      <w:r>
        <w:rPr>
          <w:color w:val="ff0000"/>
        </w:rPr>
        <w:t xml:space="preserve">      </w:t>
      </w:r>
      <w:r>
        <w:rPr>
          <w:color w:val="ff0000"/>
        </w:rPr>
        <w:t xml:space="preserve">فلنا بطلعة نجله استبشار</w:t>
      </w:r>
    </w:p>
    <w:p/>
    <w:p>
      <w:pPr/>
      <w:r>
        <w:rPr/>
        <w:t xml:space="preserve">2 - كنش، ذكر فيه شيئا من أحوال حياته.</w:t>
      </w:r>
    </w:p>
    <w:p/>
    <w:p>
      <w:pPr/>
      <w:r>
        <w:rPr/>
        <w:t xml:space="preserve">المصادر والمراجع:</w:t>
      </w:r>
    </w:p>
    <w:p/>
    <w:p>
      <w:pPr/>
      <w:r>
        <w:rPr/>
        <w:t xml:space="preserve">- إتحاف أهل الزمان 7/ 105.</w:t>
      </w:r>
    </w:p>
    <w:p/>
    <w:p>
      <w:pPr/>
      <w:r>
        <w:rPr/>
        <w:t xml:space="preserve">- عنوان الأريب 2/ 69 - 71.</w:t>
      </w:r>
    </w:p>
    <w:p>
      <w:pPr>
        <w:jc w:val="start"/>
        <w:bidi/>
      </w:pPr>
      <w:r>
        <w:rPr>
          <w:sz w:val="24"/>
          <w:szCs w:val="24"/>
          <w:b w:val="1"/>
          <w:bCs w:val="1"/>
          <w:rtl/>
        </w:rPr>
        <w:t xml:space="preserve">
تراجم المؤلفين التونسيين،(دار الغرب الإسلامي، بيروت - لبنان،1994،ط 2،ج 4،ص 186)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2026-10-13T07:45:47+03:00</dcterms:created>
  <dcterms:modified xsi:type="dcterms:W3CDTF">2026-10-13T07:45:47+03:00</dcterms:modified>
</cp:coreProperties>
</file>

<file path=docProps/custom.xml><?xml version="1.0" encoding="utf-8"?>
<Properties xmlns="http://schemas.openxmlformats.org/officeDocument/2006/custom-properties" xmlns:vt="http://schemas.openxmlformats.org/officeDocument/2006/docPropsVTypes"/>
</file>