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الكعاك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الكعاك
</w:t>
      </w:r>
    </w:p>
    <w:p>
      <w:pPr/>
      <w:r>
        <w:rPr/>
        <w:t xml:space="preserve">الكعاك  أحمد الكعاك.</w:t>
      </w:r>
    </w:p>
    <w:p/>
    <w:p>
      <w:pPr/>
      <w:r>
        <w:rPr/>
        <w:t xml:space="preserve">له العقد الثمين في تاريخ غراسة الزياتين. ط/في تونس سنة 1312 هـ‍.</w:t>
      </w:r>
    </w:p>
    <w:p/>
    <w:p>
      <w:pPr/>
      <w:r>
        <w:rPr/>
        <w:t xml:space="preserve">المرجع:</w:t>
      </w:r>
    </w:p>
    <w:p/>
    <w:p>
      <w:pPr/>
      <w:r>
        <w:rPr/>
        <w:t xml:space="preserve">- معجم المؤلفين 2/ 59.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2026-07-28T14:45:35+03:00</dcterms:created>
  <dcterms:modified xsi:type="dcterms:W3CDTF">2026-07-28T14:45:35+03:00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