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أحمد بن يوسف بن يعقوب الكتاني التونسي، الفقيه النحوي الأديب.</w:t>
      </w:r>
    </w:p>
    <w:p/>
    <w:p>
      <w:pPr/>
      <w:r>
        <w:rPr/>
        <w:t xml:space="preserve">اختص بابن عصفور ولازمه، وكان جماعة للكتب ملك منها الفرائد والنفائس، وكان طيب النفس بها يعيرها لبعض أصدقائه للاستفادة والانتفاع بها.</w:t>
      </w:r>
    </w:p>
    <w:p/>
    <w:p>
      <w:pPr/>
      <w:r>
        <w:rPr/>
        <w:t xml:space="preserve">له الدر المنثور في أخبار ابن عصفور.</w:t>
      </w:r>
    </w:p>
    <w:p/>
    <w:p>
      <w:pPr/>
      <w:r>
        <w:rPr/>
        <w:t xml:space="preserve">المرجع:</w:t>
      </w:r>
    </w:p>
    <w:p/>
    <w:p>
      <w:pPr/>
      <w:r>
        <w:rPr/>
        <w:t xml:space="preserve">- محمد الحبيب بن الخوجة، الحياة الثقافية في إفريقية في صدر الدولة الحفصية، النشرة العلمية للكلية الزيتونية وأصول الدين، س 4 ع 4، 1976 - 1977 ص 75 (نقلا عن رحلة ابن رشيد).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2026-10-13T07:27:58+03:00</dcterms:created>
  <dcterms:modified xsi:type="dcterms:W3CDTF">2026-10-13T07:27:58+03:00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