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أباظة
</w:t>
      </w:r>
    </w:p>
    <w:p>
      <w:pPr>
        <w:jc w:val="start"/>
        <w:bidi/>
      </w:pPr>
      <w:r>
        <w:rPr>
          <w:rFonts w:ascii="arial" w:hAnsi="arial" w:eastAsia="arial" w:cs="arial"/>
          <w:sz w:val="28"/>
          <w:szCs w:val="28"/>
          <w:b w:val="1"/>
          <w:bCs w:val="1"/>
          <w:rtl/>
        </w:rPr>
        <w:t xml:space="preserve">إسماعيل أباظة
</w:t>
      </w:r>
    </w:p>
    <w:p>
      <w:pPr/>
      <w:r>
        <w:rPr/>
        <w:t xml:space="preserve">إسماعيل أباظة  إسماعيل أباظة ’’ باشا’’: عميد الأسرة الأباظية في أيامه، بمصر. عمل في الحركة الوطنية وكان في أول وفد مصري لمفاوضة الإنكليز (1908) وأثار الحملة على امتياز قناة السوس (1910) وأصدر جريدة ’’ الأهالي’’ واستخرج منها رسالة في تراجم بعض معاصريه سماها ’’ مقدمة أساس التاريخ العصري لمشاهير القطر المصري - ط) وتوفي بالقاهرة. ولمصطفى الشهابي (؟) كتاب ’’ إسماعيل أباظة باشا’’ في سيرته، طبع بمصر سنة 1967م.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2026-07-29T05:14:10+03:00</dcterms:created>
  <dcterms:modified xsi:type="dcterms:W3CDTF">2026-07-29T05:14:10+03:00</dcterms:modified>
</cp:coreProperties>
</file>

<file path=docProps/custom.xml><?xml version="1.0" encoding="utf-8"?>
<Properties xmlns="http://schemas.openxmlformats.org/officeDocument/2006/custom-properties" xmlns:vt="http://schemas.openxmlformats.org/officeDocument/2006/docPropsVTypes"/>
</file>