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الغرياني
</w:t>
      </w:r>
    </w:p>
    <w:p>
      <w:pPr/>
      <w:r>
        <w:rPr/>
        <w:t xml:space="preserve">الغرياني  عبد الرحمن الغرياني الليبي ثم التونسي، الفقيه.</w:t>
      </w:r>
    </w:p>
    <w:p/>
    <w:p>
      <w:pPr/>
      <w:r>
        <w:rPr/>
        <w:t xml:space="preserve">أخذ عن أصحاب ابن عرفة منهم الزغبي أبو يوسف يعقوب، وغيره.</w:t>
      </w:r>
    </w:p>
    <w:p/>
    <w:p>
      <w:pPr/>
      <w:r>
        <w:rPr/>
        <w:t xml:space="preserve">قال حلولو: له معرفة بالفقه</w:t>
      </w:r>
    </w:p>
    <w:p/>
    <w:p>
      <w:pPr/>
      <w:r>
        <w:rPr/>
        <w:t xml:space="preserve">له حاشية على المدونة.</w:t>
      </w:r>
    </w:p>
    <w:p/>
    <w:p>
      <w:pPr/>
      <w:r>
        <w:rPr/>
        <w:t xml:space="preserve">المصدر والمرجع:</w:t>
      </w:r>
    </w:p>
    <w:p/>
    <w:p>
      <w:pPr/>
      <w:r>
        <w:rPr/>
        <w:t xml:space="preserve">- شجرة النور الزكية 260، نيل الابتهاج 171 - 2، أعلام ليبيا لطاهر أحمد الزاوي (طرابلس ليبيا 1381/ 1961 ط أولى) ص 167).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458)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2026-10-13T06:05:00+03:00</dcterms:created>
  <dcterms:modified xsi:type="dcterms:W3CDTF">2026-10-13T06:05:00+03:00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