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الثالث
</w:t>
      </w:r>
    </w:p>
    <w:p>
      <w:pPr>
        <w:jc w:val="start"/>
        <w:bidi/>
      </w:pPr>
      <w:r>
        <w:rPr>
          <w:rFonts w:ascii="arial" w:hAnsi="arial" w:eastAsia="arial" w:cs="arial"/>
          <w:sz w:val="28"/>
          <w:szCs w:val="28"/>
          <w:b w:val="1"/>
          <w:bCs w:val="1"/>
          <w:rtl/>
        </w:rPr>
        <w:t xml:space="preserve">علي باشا الثالث
</w:t>
      </w:r>
    </w:p>
    <w:p>
      <w:pPr/>
      <w:r>
        <w:rPr/>
        <w:t xml:space="preserve">علي باشا الثالث  علي باشا باي ابن حسين باشا باي ابن محمود ابن محمد الرشيد باي.</w:t>
      </w:r>
    </w:p>
    <w:p/>
    <w:p>
      <w:pPr/>
      <w:r>
        <w:rPr/>
        <w:t xml:space="preserve">هو الباي الثاني الذي تولى العرش على عهد الحماية الفرنسية بعد وفاة أخيه المشير الثالث محمد الصادق باي.</w:t>
      </w:r>
    </w:p>
    <w:p/>
    <w:p>
      <w:pPr/>
      <w:r>
        <w:rPr/>
        <w:t xml:space="preserve">بدأ حكمه بالعفو عن جميع العصاة ورد أملاكهم إليهم، وكان النفوذ في أيامه كلها يعد في أيدي الفرنسيين فبالغ في مسالمة الاستعمار، وعكف على الاشتغال بالفقه، وأنعمت عليه الحكومة الفرنسية بو سام جوقة الشرف.</w:t>
      </w:r>
    </w:p>
    <w:p/>
    <w:p>
      <w:pPr/>
      <w:r>
        <w:rPr/>
        <w:t xml:space="preserve">له تأليف سماه «مناهج التعريف بأصول التكليف» وهو في الفقه الحنفي، والتوحيد والآداب الشرعية، جمع فيه أصول المطلوب على المكلف على وجه الإيضاح والاختصار، وغايته أن يتعرف العبد على ما يخرجه من داعية هواه، ويعرف ما يجب عليه لمولاه في سره ونجواه. وعزي هذا التأليف أيضا للشيخ أحمد جمال الدين الخياري المالكي المدرس بجامع الزيتونة، ونسبه للمترجم وكان على صلة به.</w:t>
      </w:r>
    </w:p>
    <w:p/>
    <w:p>
      <w:pPr/>
      <w:r>
        <w:rPr/>
        <w:t xml:space="preserve">ط بتونس سنة 1302/ 1896، وأعيد طبعه سنة 1304/ 1898، ومعه تقاريظ في 12 ص، والكتاب في 180 ص.</w:t>
      </w:r>
    </w:p>
    <w:p/>
    <w:p>
      <w:pPr/>
      <w:r>
        <w:rPr/>
        <w:t xml:space="preserve">المراجع:</w:t>
      </w:r>
    </w:p>
    <w:p/>
    <w:p>
      <w:pPr/>
      <w:r>
        <w:rPr/>
        <w:t xml:space="preserve">- الأعلام 5/ 92، الأعلام الشرقية 1/ 21 - 2، ايضاح المكنون 2/ 563، 586، وفي الإحالة الثانية ترجم له باسم علي صادق باي التونسي وهذا هو الذي غر صاحب</w:t>
      </w:r>
    </w:p>
    <w:p/>
    <w:p>
      <w:pPr/>
      <w:r>
        <w:rPr/>
        <w:t xml:space="preserve">«معجم المؤلفين» فترجم له مرتين 7/ 79 - 80 - 7/ 108، ففي المرة الأولى ذكره على وجه الصواب، وفي المرة الثانية أخطأ في اسم والده وترجم له باسم «علي صادق باي التونسي» ونقل ذلك عن ايضاح المكنون 2/ 563.ولو تنبه المؤلف قليلا لعلم أنه الشخص نفسه الذي ترجم له أولا وذكر في الموضعين أنه مؤلف «مناهج التعريف» ولا يمكن أن يكون اسم تأليف واحد لشخصين متعاصرين في بلد واحد، برنامج المكتبة الصادقية (العبدلية) 4/ 250، شجرة النور الزكية 2/ 178 - 9، معجم المطبوعات 2/ 355، هدية العارفين 1/ 778.</w:t>
      </w:r>
    </w:p>
    <w:p>
      <w:pPr>
        <w:jc w:val="start"/>
        <w:bidi/>
      </w:pPr>
      <w:r>
        <w:rPr>
          <w:sz w:val="24"/>
          <w:szCs w:val="24"/>
          <w:b w:val="1"/>
          <w:bCs w:val="1"/>
          <w:rtl/>
        </w:rPr>
        <w:t xml:space="preserve">
تراجم المؤلفين التونسيين،(دار الغرب الإسلامي، بيروت - لبنان،1994،ط 2،ج 3،ص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2026-10-13T06:24:34+03:00</dcterms:created>
  <dcterms:modified xsi:type="dcterms:W3CDTF">2026-10-13T06:24:34+03:00</dcterms:modified>
</cp:coreProperties>
</file>

<file path=docProps/custom.xml><?xml version="1.0" encoding="utf-8"?>
<Properties xmlns="http://schemas.openxmlformats.org/officeDocument/2006/custom-properties" xmlns:vt="http://schemas.openxmlformats.org/officeDocument/2006/docPropsVTypes"/>
</file>