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محمد الميداني بن أبي بكر الشريف التوزري، الفقيه، المتكلم، الأديب، الشاعر، المشارك في عدة علوم اعتنى به جده الشيخ محمد المولدي الشريف الذي تنبأ له بمستقبل باسم مربيا ومعلما حتى نبغ في جميع العلوم المتداولة. ومن شيوخه يونس بن عبد الرحيم، وغيره من أعلام توزر.</w:t>
      </w:r>
    </w:p>
    <w:p/>
    <w:p>
      <w:pPr/>
      <w:r>
        <w:rPr/>
        <w:t xml:space="preserve">أسندت له خطة الافتاء بتوزر سنة 1355/ 1936 على كره منه.</w:t>
      </w:r>
    </w:p>
    <w:p/>
    <w:p>
      <w:pPr/>
      <w:r>
        <w:rPr/>
        <w:t xml:space="preserve">مؤلفاته:</w:t>
      </w:r>
    </w:p>
    <w:p/>
    <w:p>
      <w:pPr/>
      <w:r>
        <w:rPr/>
        <w:t xml:space="preserve">1) الجواهر المرضية لمن أخلاقه دينية، منظومة في الأحاديث النبوية.</w:t>
      </w:r>
    </w:p>
    <w:p/>
    <w:p>
      <w:pPr/>
      <w:r>
        <w:rPr/>
        <w:t xml:space="preserve">2) الديوان المفيد بما لا يخطر على بال امرئ من المنافع، فيه مسائل متفرقة.</w:t>
      </w:r>
    </w:p>
    <w:p/>
    <w:p>
      <w:pPr/>
      <w:r>
        <w:rPr/>
        <w:t xml:space="preserve">3) عطية الإله في منافع المياه.</w:t>
      </w:r>
    </w:p>
    <w:p/>
    <w:p>
      <w:pPr/>
      <w:r>
        <w:rPr/>
        <w:t xml:space="preserve">4) العقد النفيس الغالي، في الرد على أهل الزيغ والبدع.</w:t>
      </w:r>
    </w:p>
    <w:p/>
    <w:p>
      <w:pPr/>
      <w:r>
        <w:rPr/>
        <w:t xml:space="preserve">5) العقود الفائقة في أسماء الفرق المفارقة.</w:t>
      </w:r>
    </w:p>
    <w:p/>
    <w:p>
      <w:pPr/>
      <w:r>
        <w:rPr/>
        <w:t xml:space="preserve">6) قلائد العسجد المرصعة في تراجم المشايخ الأربعة.</w:t>
      </w:r>
    </w:p>
    <w:p/>
    <w:p>
      <w:pPr/>
      <w:r>
        <w:rPr/>
        <w:t xml:space="preserve">7) المدائح الميدانية في الثناء على خير البرية صلى الله عليه وسلم.</w:t>
      </w:r>
    </w:p>
    <w:p/>
    <w:p>
      <w:pPr/>
      <w:r>
        <w:rPr/>
        <w:t xml:space="preserve">8) مرشد الأنام في بيان الحلال والحرام.</w:t>
      </w:r>
    </w:p>
    <w:p/>
    <w:p>
      <w:pPr/>
      <w:r>
        <w:rPr/>
        <w:t xml:space="preserve">9) مرشد الاخوان في التوحيد، شرحه الشيخ محمد بالريش الشريف.</w:t>
      </w:r>
    </w:p>
    <w:p/>
    <w:p>
      <w:pPr/>
      <w:r>
        <w:rPr/>
        <w:t xml:space="preserve">10) المقاصد المقربة في الأدوية المجربة، منظومة ألفية.</w:t>
      </w:r>
    </w:p>
    <w:p/>
    <w:p>
      <w:pPr/>
      <w:r>
        <w:rPr/>
        <w:t xml:space="preserve">المرجع:</w:t>
      </w:r>
    </w:p>
    <w:p/>
    <w:p>
      <w:pPr/>
      <w:r>
        <w:rPr/>
        <w:t xml:space="preserve">- الجديد في أدب الجريد 215 - 225.</w:t>
      </w:r>
    </w:p>
    <w:p>
      <w:pPr>
        <w:jc w:val="start"/>
        <w:bidi/>
      </w:pPr>
      <w:r>
        <w:rPr>
          <w:sz w:val="24"/>
          <w:szCs w:val="24"/>
          <w:b w:val="1"/>
          <w:bCs w:val="1"/>
          <w:rtl/>
        </w:rPr>
        <w:t xml:space="preserve">
تراجم المؤلفين التونسيين،(دار الغرب الإسلامي، بيروت - لبنان،1994،ط 2،ج 3،ص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2026-10-13T04:17:08+03:00</dcterms:created>
  <dcterms:modified xsi:type="dcterms:W3CDTF">2026-10-13T04:17:08+03:00</dcterms:modified>
</cp:coreProperties>
</file>

<file path=docProps/custom.xml><?xml version="1.0" encoding="utf-8"?>
<Properties xmlns="http://schemas.openxmlformats.org/officeDocument/2006/custom-properties" xmlns:vt="http://schemas.openxmlformats.org/officeDocument/2006/docPropsVTypes"/>
</file>