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الرياحي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الرياحي
</w:t>
      </w:r>
    </w:p>
    <w:p>
      <w:pPr/>
      <w:r>
        <w:rPr/>
        <w:t xml:space="preserve">الرياحي  محمد بن علي الرياحي، مؤرخ.</w:t>
      </w:r>
    </w:p>
    <w:p/>
    <w:p>
      <w:pPr/>
      <w:r>
        <w:rPr/>
        <w:t xml:space="preserve">ولد بتونس، وتعلم بجامع الزيتونة.</w:t>
      </w:r>
    </w:p>
    <w:p/>
    <w:p>
      <w:pPr/>
      <w:r>
        <w:rPr/>
        <w:t xml:space="preserve">له السحر الحلال في تراجم أعيان الرجال.</w:t>
      </w:r>
    </w:p>
    <w:p/>
    <w:p>
      <w:pPr/>
      <w:r>
        <w:rPr/>
        <w:t xml:space="preserve">المرجع:</w:t>
      </w:r>
    </w:p>
    <w:p/>
    <w:p>
      <w:pPr/>
      <w:r>
        <w:rPr/>
        <w:t xml:space="preserve">- معجم المؤلفين 11/ 12 نقلا عن هدية العارفين 2/ 400.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404)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2026-10-13T02:08:17+03:00</dcterms:created>
  <dcterms:modified xsi:type="dcterms:W3CDTF">2026-10-13T02:08:17+03:00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