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الدالي
</w:t>
      </w:r>
    </w:p>
    <w:p>
      <w:pPr/>
      <w:r>
        <w:rPr/>
        <w:t xml:space="preserve">الدالي  أحمد الدالي، ويعرف بحميدة التونسي الأديب.</w:t>
      </w:r>
    </w:p>
    <w:p/>
    <w:p>
      <w:pPr/>
      <w:r>
        <w:rPr/>
        <w:t xml:space="preserve">تلقى العلم بجامع الزيتونة واشتغل بالأدب.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العز والدين وسعد اليقين في مدة محمد الصادق باي، منه نسخة في المكتبة الوطنية رقم 18303 (خزانة ح. ح. عبد الوهاب).</w:t>
      </w:r>
    </w:p>
    <w:p/>
    <w:p>
      <w:pPr/>
      <w:r>
        <w:rPr/>
        <w:t xml:space="preserve">2) مقامات متولدة عن طريقة الورغي، منها نسخة بالمكتبة الوطنية (خزانة ح. ح. عبد الوهاب).</w:t>
      </w:r>
    </w:p>
    <w:p/>
    <w:p>
      <w:pPr/>
      <w:r>
        <w:rPr/>
        <w:t xml:space="preserve">المرجع:</w:t>
      </w:r>
    </w:p>
    <w:p/>
    <w:p>
      <w:pPr/>
      <w:r>
        <w:rPr/>
        <w:t xml:space="preserve">- ديوان الورغي المقدمة ص 33 هامش 2 تحقيق عبد العزيز الشابي (تونس 1398/ 1978).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2026-10-13T01:06:41+03:00</dcterms:created>
  <dcterms:modified xsi:type="dcterms:W3CDTF">2026-10-13T01:06:41+03:00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