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محمد ابن الشيخ أحمد (حميدة الأول) ابن حمودة بن محمد بن علي بن الخوجة الفقيه، المحدث.</w:t>
      </w:r>
    </w:p>
    <w:p/>
    <w:p>
      <w:pPr/>
      <w:r>
        <w:rPr/>
        <w:t xml:space="preserve">اعتنى والده العلامة بتربيته وتوجيهه، وطلب العلم بجامع الزيتونة فأخذ عن والده، وحسن الشريف، ومحمد بيرم الثاني، ومحمد بيرم الثالث، وغيرهم وبعد استكمال تحصيله انتصب للتدريس بجامع الزيتونة، ثم ولي قضاء المذهب الحنفي، فأظهر العدل والتحري والمهارة في تطبيق الأحكام على القضايا ثم نقل إلى خطة الفتوى ثم إلى رئاسة الفتوى.</w:t>
      </w:r>
    </w:p>
    <w:p/>
    <w:p>
      <w:pPr/>
      <w:r>
        <w:rPr/>
        <w:t xml:space="preserve">قال ابن أبي الضياف في تحليته: «وكان هذا المحقق تقيا نقيا ورعا معدودا في درجة المجتهدين، خاتمة المحدثين، كاد أن يحفظ صحيح البخاري لأنه اتخذ قراءته كل يوم وردا، ذا فكرة يدعوها فلا تتوقف، ويلقي عصاها فتلقف .. »، توفي يوم الثلثاء يوم عاشوراء 1279/ 8 جويليه 1862 بجبل المنار قال بعض التونسيين مؤرخا لوفاته: «في لفظ عاشوراء تاريخ له» وحمل جثمانه إلى داره بتونس، ودفن حذو والده بزاوية سيدي عطية قرب داره.</w:t>
      </w:r>
    </w:p>
    <w:p/>
    <w:p>
      <w:pPr/>
      <w:r>
        <w:rPr/>
        <w:t xml:space="preserve">مؤلفاته:</w:t>
      </w:r>
    </w:p>
    <w:p/>
    <w:p>
      <w:pPr/>
      <w:r>
        <w:rPr/>
        <w:t xml:space="preserve">1) رسالة في شرح الحكم المنسوبة لأرسطاطاليس (المط الرسمية بتونس 1290/ 1873) في 43 ص من القطع الربعي، مصدرة بترجمة للمؤلف</w:t>
      </w:r>
    </w:p>
    <w:p/>
    <w:p>
      <w:pPr/>
      <w:r>
        <w:rPr/>
        <w:t xml:space="preserve">مأخوذة من ابن أبي الضياف، وهذا التأليف لم يذكره بروكلمان ولا سركيس.</w:t>
      </w:r>
    </w:p>
    <w:p/>
    <w:p>
      <w:pPr/>
      <w:r>
        <w:rPr/>
        <w:t xml:space="preserve">2) مجموعة تتضمن اجازات مشايخه، واجازات مشايخ مشايخه لهم، واجازات محمد الغرياني، والمحجوب، والكواش، والرياحي، وأمثالهم من اعلام تونس، ومن المجيزين له الشيخ أبو المحاسن يوسف بن بدر الدين المغربي الدمشقي، ومحمد بن التهامي بن عمر الأوسي الرباطي، وأحمد بن محمود الأبي التونسي، وابراهيم الرياحي، وإسماعيل بن محمد التميمي، ومحمد بيرم الثالث وغيرهم.</w:t>
      </w:r>
    </w:p>
    <w:p/>
    <w:p>
      <w:pPr/>
      <w:r>
        <w:rPr/>
        <w:t xml:space="preserve">المراجع والمصادر</w:t>
      </w:r>
    </w:p>
    <w:p/>
    <w:p>
      <w:pPr/>
      <w:r>
        <w:rPr/>
        <w:t xml:space="preserve">- اتحاف أهل الزمان 8/ 127 - 129.</w:t>
      </w:r>
    </w:p>
    <w:p/>
    <w:p>
      <w:pPr/>
      <w:r>
        <w:rPr/>
        <w:t xml:space="preserve">- فهرس الفهارس 1/ 285.</w:t>
      </w:r>
    </w:p>
    <w:p/>
    <w:p>
      <w:pPr/>
      <w:r>
        <w:rPr/>
        <w:t xml:space="preserve">- معجم المؤلفين 8/ 256.</w:t>
      </w:r>
    </w:p>
    <w:p/>
    <w:p>
      <w:pPr/>
      <w:r>
        <w:rPr/>
        <w:t xml:space="preserve">- مجلة ايبلا 2/ 1962 Ibla ع 98 ص 159 رقم 31 بقلم. Quemeneur J .</w:t>
      </w:r>
    </w:p>
    <w:p>
      <w:pPr>
        <w:jc w:val="start"/>
        <w:bidi/>
      </w:pPr>
      <w:r>
        <w:rPr>
          <w:sz w:val="24"/>
          <w:szCs w:val="24"/>
          <w:b w:val="1"/>
          <w:bCs w:val="1"/>
          <w:rtl/>
        </w:rPr>
        <w:t xml:space="preserve">
تراجم المؤلفين التونسيين،(دار الغرب الإسلامي، بيروت - لبنان،1994،ط 2،ج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2026-10-13T01:11:40+03:00</dcterms:created>
  <dcterms:modified xsi:type="dcterms:W3CDTF">2026-10-13T01:11:40+03:00</dcterms:modified>
</cp:coreProperties>
</file>

<file path=docProps/custom.xml><?xml version="1.0" encoding="utf-8"?>
<Properties xmlns="http://schemas.openxmlformats.org/officeDocument/2006/custom-properties" xmlns:vt="http://schemas.openxmlformats.org/officeDocument/2006/docPropsVTypes"/>
</file>