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
</w:t>
      </w:r>
    </w:p>
    <w:p>
      <w:pPr/>
      <w:r>
        <w:rPr/>
        <w:t xml:space="preserve">خليف  محمد خليف القيرواني، من المشتغلين بالتصوف، وكان مواظبا على حضور مجالس القادرية والشاذلية.</w:t>
      </w:r>
    </w:p>
    <w:p/>
    <w:p>
      <w:pPr/>
      <w:r>
        <w:rPr/>
        <w:t xml:space="preserve">له منظومة توسل فيها بالأولياء إلى الله سبحانه.</w:t>
      </w:r>
    </w:p>
    <w:p/>
    <w:p>
      <w:pPr/>
      <w:r>
        <w:rPr/>
        <w:t xml:space="preserve">المصدر</w:t>
      </w:r>
    </w:p>
    <w:p/>
    <w:p>
      <w:pPr/>
      <w:r>
        <w:rPr/>
        <w:t xml:space="preserve">- تكميل الصلحاء والأعيان ص 132.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2026-10-13T00:36:13+03:00</dcterms:created>
  <dcterms:modified xsi:type="dcterms:W3CDTF">2026-10-13T00:36:13+03:00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